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9DC0" w14:textId="77777777" w:rsidR="000C67D8" w:rsidRPr="00981655" w:rsidRDefault="000C67D8" w:rsidP="000C67D8">
      <w:pPr>
        <w:spacing w:after="0"/>
        <w:jc w:val="center"/>
        <w:rPr>
          <w:rFonts w:eastAsia="Calibri" w:cs="Open Sans"/>
          <w:b/>
          <w:sz w:val="40"/>
          <w:szCs w:val="40"/>
          <w:lang w:eastAsia="cs-CZ"/>
        </w:rPr>
      </w:pPr>
      <w:r w:rsidRPr="00981655">
        <w:rPr>
          <w:rFonts w:eastAsia="Calibri" w:cs="Open Sans"/>
          <w:b/>
          <w:sz w:val="40"/>
          <w:szCs w:val="40"/>
          <w:lang w:eastAsia="cs-CZ"/>
        </w:rPr>
        <w:t xml:space="preserve">Smlouva </w:t>
      </w:r>
    </w:p>
    <w:p w14:paraId="6BFCF7C4" w14:textId="77777777" w:rsidR="00D92BC6" w:rsidRPr="00981655" w:rsidRDefault="00D92BC6" w:rsidP="00D92BC6">
      <w:pPr>
        <w:spacing w:after="0"/>
        <w:jc w:val="center"/>
        <w:rPr>
          <w:rFonts w:eastAsia="Calibri" w:cs="Open Sans"/>
          <w:lang w:eastAsia="cs-CZ"/>
        </w:rPr>
      </w:pPr>
      <w:r w:rsidRPr="00981655">
        <w:rPr>
          <w:rFonts w:eastAsia="Calibri" w:cs="Open Sans"/>
          <w:lang w:eastAsia="cs-CZ"/>
        </w:rPr>
        <w:t xml:space="preserve">uzavřená dle </w:t>
      </w:r>
      <w:proofErr w:type="spellStart"/>
      <w:r w:rsidRPr="00981655">
        <w:rPr>
          <w:rFonts w:eastAsia="Calibri" w:cs="Open Sans"/>
          <w:lang w:eastAsia="cs-CZ"/>
        </w:rPr>
        <w:t>ust</w:t>
      </w:r>
      <w:proofErr w:type="spellEnd"/>
      <w:r w:rsidRPr="00981655">
        <w:rPr>
          <w:rFonts w:eastAsia="Calibri" w:cs="Open Sans"/>
          <w:lang w:eastAsia="cs-CZ"/>
        </w:rPr>
        <w:t>. § 1746 odst. 2 zákona č. 89/2012 Sb., občanský zákoník,</w:t>
      </w:r>
    </w:p>
    <w:p w14:paraId="62BA0966" w14:textId="77777777" w:rsidR="00D92BC6" w:rsidRPr="00981655" w:rsidRDefault="00D92BC6" w:rsidP="00D92BC6">
      <w:pPr>
        <w:spacing w:after="0"/>
        <w:jc w:val="center"/>
        <w:rPr>
          <w:rFonts w:eastAsia="Calibri" w:cs="Open Sans"/>
          <w:lang w:eastAsia="cs-CZ"/>
        </w:rPr>
      </w:pPr>
      <w:r w:rsidRPr="00981655">
        <w:rPr>
          <w:rFonts w:eastAsia="Calibri" w:cs="Open Sans"/>
          <w:lang w:eastAsia="cs-CZ"/>
        </w:rPr>
        <w:t>ve znění pozdějších předpisů („občanský zákoník“)</w:t>
      </w:r>
    </w:p>
    <w:p w14:paraId="5713797F" w14:textId="77777777" w:rsidR="002B22DE" w:rsidRPr="00981655" w:rsidRDefault="002B22DE" w:rsidP="002B22DE">
      <w:pPr>
        <w:shd w:val="clear" w:color="auto" w:fill="FFFFFF"/>
        <w:spacing w:after="0"/>
        <w:ind w:left="720"/>
        <w:jc w:val="center"/>
        <w:rPr>
          <w:rFonts w:eastAsia="Calibri" w:cs="Open Sans"/>
          <w:b/>
          <w:sz w:val="28"/>
          <w:szCs w:val="28"/>
          <w:lang w:eastAsia="cs-CZ"/>
        </w:rPr>
      </w:pPr>
    </w:p>
    <w:p w14:paraId="217492E4" w14:textId="7102A84A" w:rsidR="002B22DE" w:rsidRPr="00981655" w:rsidRDefault="002B22DE" w:rsidP="002B22DE">
      <w:pPr>
        <w:shd w:val="clear" w:color="auto" w:fill="FFFFFF"/>
        <w:spacing w:after="0"/>
        <w:ind w:left="720"/>
        <w:jc w:val="center"/>
        <w:rPr>
          <w:rFonts w:eastAsia="Calibri" w:cs="Open Sans"/>
          <w:b/>
          <w:sz w:val="28"/>
          <w:szCs w:val="28"/>
          <w:lang w:eastAsia="cs-CZ"/>
        </w:rPr>
      </w:pPr>
      <w:r w:rsidRPr="00981655">
        <w:rPr>
          <w:rFonts w:eastAsia="Calibri" w:cs="Open Sans"/>
          <w:b/>
          <w:sz w:val="28"/>
          <w:szCs w:val="28"/>
          <w:lang w:eastAsia="cs-CZ"/>
        </w:rPr>
        <w:t>„o zajištění</w:t>
      </w:r>
      <w:r w:rsidR="00A155C0" w:rsidRPr="00981655">
        <w:rPr>
          <w:rFonts w:eastAsia="Calibri" w:cs="Open Sans"/>
          <w:b/>
          <w:sz w:val="28"/>
          <w:szCs w:val="28"/>
          <w:lang w:eastAsia="cs-CZ"/>
        </w:rPr>
        <w:t xml:space="preserve"> komplexní</w:t>
      </w:r>
      <w:r w:rsidR="003A39A9" w:rsidRPr="00981655">
        <w:rPr>
          <w:rFonts w:eastAsia="Calibri" w:cs="Open Sans"/>
          <w:b/>
          <w:sz w:val="28"/>
          <w:szCs w:val="28"/>
          <w:lang w:eastAsia="cs-CZ"/>
        </w:rPr>
        <w:t>c</w:t>
      </w:r>
      <w:r w:rsidR="00A155C0" w:rsidRPr="00981655">
        <w:rPr>
          <w:rFonts w:eastAsia="Calibri" w:cs="Open Sans"/>
          <w:b/>
          <w:sz w:val="28"/>
          <w:szCs w:val="28"/>
          <w:lang w:eastAsia="cs-CZ"/>
        </w:rPr>
        <w:t>h služeb</w:t>
      </w:r>
      <w:r w:rsidR="003A39A9" w:rsidRPr="00981655">
        <w:rPr>
          <w:rFonts w:eastAsia="Calibri" w:cs="Open Sans"/>
          <w:b/>
          <w:sz w:val="28"/>
          <w:szCs w:val="28"/>
          <w:lang w:eastAsia="cs-CZ"/>
        </w:rPr>
        <w:t xml:space="preserve"> spojených s obsluhou městských odpadkových košů</w:t>
      </w:r>
      <w:r w:rsidR="00A155C0" w:rsidRPr="00981655">
        <w:rPr>
          <w:rFonts w:eastAsia="Calibri" w:cs="Open Sans"/>
          <w:b/>
          <w:sz w:val="28"/>
          <w:szCs w:val="28"/>
          <w:lang w:eastAsia="cs-CZ"/>
        </w:rPr>
        <w:t xml:space="preserve"> </w:t>
      </w:r>
      <w:r w:rsidRPr="00981655">
        <w:rPr>
          <w:rFonts w:eastAsia="Calibri" w:cs="Open Sans"/>
          <w:b/>
          <w:sz w:val="28"/>
          <w:szCs w:val="28"/>
          <w:lang w:eastAsia="cs-CZ"/>
        </w:rPr>
        <w:t>“</w:t>
      </w:r>
    </w:p>
    <w:p w14:paraId="66450F5A" w14:textId="77777777" w:rsidR="00AA4011" w:rsidRPr="00981655" w:rsidRDefault="00AA4011" w:rsidP="00AA4011">
      <w:pPr>
        <w:pStyle w:val="Nadpis1"/>
      </w:pPr>
    </w:p>
    <w:p w14:paraId="4D1341B2" w14:textId="45F4E3F6" w:rsidR="0069453D" w:rsidRPr="00981655" w:rsidRDefault="00DE221D" w:rsidP="00F56026">
      <w:pPr>
        <w:pStyle w:val="Nadpis2"/>
      </w:pPr>
      <w:r w:rsidRPr="00981655">
        <w:t>Smluvní strany</w:t>
      </w:r>
    </w:p>
    <w:p w14:paraId="21669E77" w14:textId="77777777" w:rsidR="007934DF" w:rsidRPr="00981655" w:rsidRDefault="007934DF" w:rsidP="007934DF">
      <w:pPr>
        <w:spacing w:after="0"/>
        <w:rPr>
          <w:rFonts w:eastAsia="Calibri" w:cs="Open Sans"/>
          <w:b/>
          <w:bCs/>
          <w:lang w:eastAsia="cs-CZ"/>
        </w:rPr>
      </w:pPr>
      <w:r w:rsidRPr="00981655">
        <w:rPr>
          <w:rFonts w:eastAsia="Calibri" w:cs="Open Sans"/>
          <w:b/>
          <w:bCs/>
          <w:lang w:eastAsia="cs-CZ"/>
        </w:rPr>
        <w:t xml:space="preserve">Objednatel </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7934DF" w:rsidRPr="00981655" w14:paraId="10DEA0F6" w14:textId="77777777" w:rsidTr="007934DF">
        <w:trPr>
          <w:trHeight w:val="284"/>
        </w:trPr>
        <w:tc>
          <w:tcPr>
            <w:tcW w:w="4328" w:type="dxa"/>
            <w:vAlign w:val="center"/>
            <w:hideMark/>
          </w:tcPr>
          <w:p w14:paraId="78D9F226" w14:textId="77777777" w:rsidR="007934DF" w:rsidRPr="00981655" w:rsidRDefault="007934DF" w:rsidP="007934DF">
            <w:pPr>
              <w:spacing w:after="0"/>
              <w:rPr>
                <w:rFonts w:eastAsia="Times New Roman" w:cs="Open Sans"/>
                <w:bCs/>
                <w:lang w:eastAsia="cs-CZ"/>
              </w:rPr>
            </w:pPr>
            <w:r w:rsidRPr="00981655">
              <w:rPr>
                <w:rFonts w:eastAsia="Times New Roman" w:cs="Open Sans"/>
                <w:bCs/>
                <w:lang w:eastAsia="cs-CZ"/>
              </w:rPr>
              <w:t>Název</w:t>
            </w:r>
          </w:p>
        </w:tc>
        <w:tc>
          <w:tcPr>
            <w:tcW w:w="4744" w:type="dxa"/>
            <w:vAlign w:val="center"/>
          </w:tcPr>
          <w:p w14:paraId="5C2BA17A" w14:textId="77777777" w:rsidR="007934DF" w:rsidRPr="00981655" w:rsidRDefault="007934DF" w:rsidP="007934DF">
            <w:pPr>
              <w:spacing w:after="0"/>
              <w:rPr>
                <w:rFonts w:eastAsia="Calibri" w:cs="Open Sans"/>
                <w:b/>
              </w:rPr>
            </w:pPr>
            <w:r w:rsidRPr="00981655">
              <w:rPr>
                <w:rFonts w:eastAsia="Calibri" w:cs="Open Sans"/>
                <w:b/>
              </w:rPr>
              <w:t>Město Ostrov</w:t>
            </w:r>
          </w:p>
        </w:tc>
      </w:tr>
      <w:tr w:rsidR="007934DF" w:rsidRPr="00981655" w14:paraId="00D0E446" w14:textId="77777777" w:rsidTr="007934DF">
        <w:trPr>
          <w:trHeight w:val="284"/>
        </w:trPr>
        <w:tc>
          <w:tcPr>
            <w:tcW w:w="4328" w:type="dxa"/>
            <w:vAlign w:val="center"/>
          </w:tcPr>
          <w:p w14:paraId="47D1B676" w14:textId="77777777" w:rsidR="007934DF" w:rsidRPr="00981655" w:rsidRDefault="007934DF" w:rsidP="007934DF">
            <w:pPr>
              <w:spacing w:after="0"/>
              <w:rPr>
                <w:rFonts w:eastAsia="Times New Roman" w:cs="Open Sans"/>
                <w:bCs/>
                <w:lang w:eastAsia="cs-CZ"/>
              </w:rPr>
            </w:pPr>
            <w:r w:rsidRPr="00981655">
              <w:rPr>
                <w:rFonts w:eastAsia="Times New Roman" w:cs="Open Sans"/>
                <w:bCs/>
                <w:lang w:eastAsia="cs-CZ"/>
              </w:rPr>
              <w:t>Se sídlem</w:t>
            </w:r>
          </w:p>
        </w:tc>
        <w:tc>
          <w:tcPr>
            <w:tcW w:w="4744" w:type="dxa"/>
            <w:vAlign w:val="center"/>
          </w:tcPr>
          <w:p w14:paraId="5351B671" w14:textId="77777777" w:rsidR="007934DF" w:rsidRPr="00981655" w:rsidRDefault="007934DF" w:rsidP="007934DF">
            <w:pPr>
              <w:spacing w:after="0"/>
              <w:rPr>
                <w:rFonts w:eastAsia="Calibri" w:cs="Open Sans"/>
                <w:b/>
              </w:rPr>
            </w:pPr>
            <w:r w:rsidRPr="00981655">
              <w:rPr>
                <w:rFonts w:eastAsia="Calibri" w:cs="Open Sans"/>
              </w:rPr>
              <w:t>Jáchymovská 1, 363 01 Ostrov</w:t>
            </w:r>
          </w:p>
        </w:tc>
      </w:tr>
      <w:tr w:rsidR="007934DF" w:rsidRPr="00981655" w14:paraId="1920F26C" w14:textId="77777777" w:rsidTr="007934DF">
        <w:trPr>
          <w:trHeight w:val="284"/>
        </w:trPr>
        <w:tc>
          <w:tcPr>
            <w:tcW w:w="4328" w:type="dxa"/>
            <w:vAlign w:val="center"/>
          </w:tcPr>
          <w:p w14:paraId="68D1EF06" w14:textId="77777777" w:rsidR="007934DF" w:rsidRPr="00981655" w:rsidRDefault="007934DF" w:rsidP="007934DF">
            <w:pPr>
              <w:spacing w:after="0"/>
              <w:rPr>
                <w:rFonts w:eastAsia="Times New Roman" w:cs="Open Sans"/>
                <w:bCs/>
                <w:lang w:eastAsia="cs-CZ"/>
              </w:rPr>
            </w:pPr>
            <w:r w:rsidRPr="00981655">
              <w:rPr>
                <w:rFonts w:eastAsia="Times New Roman" w:cs="Open Sans"/>
                <w:lang w:eastAsia="cs-CZ"/>
              </w:rPr>
              <w:t>Zastoupen</w:t>
            </w:r>
          </w:p>
        </w:tc>
        <w:tc>
          <w:tcPr>
            <w:tcW w:w="4744" w:type="dxa"/>
            <w:vAlign w:val="center"/>
          </w:tcPr>
          <w:p w14:paraId="58CBAFB7" w14:textId="77777777" w:rsidR="007934DF" w:rsidRPr="00981655" w:rsidRDefault="007934DF" w:rsidP="007934DF">
            <w:pPr>
              <w:spacing w:after="0"/>
              <w:rPr>
                <w:rFonts w:eastAsia="Calibri" w:cs="Open Sans"/>
              </w:rPr>
            </w:pPr>
            <w:r w:rsidRPr="00981655">
              <w:rPr>
                <w:rFonts w:eastAsia="Calibri" w:cs="Open Sans"/>
              </w:rPr>
              <w:t>Bc. Pavlem Čekanem, starostou</w:t>
            </w:r>
          </w:p>
        </w:tc>
      </w:tr>
      <w:tr w:rsidR="007934DF" w:rsidRPr="00981655" w14:paraId="450C7E21" w14:textId="77777777" w:rsidTr="007934DF">
        <w:trPr>
          <w:trHeight w:val="284"/>
        </w:trPr>
        <w:tc>
          <w:tcPr>
            <w:tcW w:w="4328" w:type="dxa"/>
            <w:vAlign w:val="center"/>
            <w:hideMark/>
          </w:tcPr>
          <w:p w14:paraId="2000E524"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IČO</w:t>
            </w:r>
          </w:p>
        </w:tc>
        <w:tc>
          <w:tcPr>
            <w:tcW w:w="4744" w:type="dxa"/>
            <w:vAlign w:val="center"/>
          </w:tcPr>
          <w:p w14:paraId="5D6349A1" w14:textId="77777777" w:rsidR="007934DF" w:rsidRPr="00981655" w:rsidRDefault="007934DF" w:rsidP="007934DF">
            <w:pPr>
              <w:spacing w:after="0"/>
              <w:rPr>
                <w:rFonts w:eastAsia="Calibri" w:cs="Open Sans"/>
              </w:rPr>
            </w:pPr>
            <w:r w:rsidRPr="00981655">
              <w:rPr>
                <w:rFonts w:eastAsia="Calibri" w:cs="Open Sans"/>
              </w:rPr>
              <w:t>00254846</w:t>
            </w:r>
          </w:p>
        </w:tc>
      </w:tr>
      <w:tr w:rsidR="007934DF" w:rsidRPr="00981655" w14:paraId="205C5500" w14:textId="77777777" w:rsidTr="007934DF">
        <w:trPr>
          <w:trHeight w:val="284"/>
        </w:trPr>
        <w:tc>
          <w:tcPr>
            <w:tcW w:w="4328" w:type="dxa"/>
            <w:vAlign w:val="center"/>
          </w:tcPr>
          <w:p w14:paraId="0B4F8D43"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DIČ</w:t>
            </w:r>
          </w:p>
        </w:tc>
        <w:tc>
          <w:tcPr>
            <w:tcW w:w="4744" w:type="dxa"/>
            <w:vAlign w:val="center"/>
          </w:tcPr>
          <w:p w14:paraId="05EAEB95" w14:textId="77777777" w:rsidR="007934DF" w:rsidRPr="00981655" w:rsidRDefault="007934DF" w:rsidP="007934DF">
            <w:pPr>
              <w:spacing w:after="0"/>
              <w:rPr>
                <w:rFonts w:eastAsia="Calibri" w:cs="Open Sans"/>
              </w:rPr>
            </w:pPr>
            <w:r w:rsidRPr="00981655">
              <w:rPr>
                <w:rFonts w:eastAsia="Calibri" w:cs="Open Sans"/>
              </w:rPr>
              <w:t>CZ00254843</w:t>
            </w:r>
          </w:p>
        </w:tc>
      </w:tr>
      <w:tr w:rsidR="007934DF" w:rsidRPr="00981655" w14:paraId="76D7B4F9" w14:textId="77777777" w:rsidTr="007934DF">
        <w:trPr>
          <w:trHeight w:val="284"/>
        </w:trPr>
        <w:tc>
          <w:tcPr>
            <w:tcW w:w="4328" w:type="dxa"/>
            <w:vAlign w:val="center"/>
          </w:tcPr>
          <w:p w14:paraId="11359860"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Bankovní spojení</w:t>
            </w:r>
          </w:p>
        </w:tc>
        <w:tc>
          <w:tcPr>
            <w:tcW w:w="4744" w:type="dxa"/>
            <w:vAlign w:val="center"/>
          </w:tcPr>
          <w:p w14:paraId="50235744" w14:textId="77777777" w:rsidR="007934DF" w:rsidRPr="00981655" w:rsidRDefault="007934DF" w:rsidP="007934DF">
            <w:pPr>
              <w:spacing w:after="0"/>
              <w:rPr>
                <w:rFonts w:eastAsia="Times New Roman" w:cs="Open Sans"/>
                <w:highlight w:val="green"/>
                <w:lang w:eastAsia="cs-CZ"/>
              </w:rPr>
            </w:pPr>
            <w:r w:rsidRPr="00981655">
              <w:rPr>
                <w:rFonts w:eastAsia="Calibri" w:cs="Open Sans"/>
              </w:rPr>
              <w:t xml:space="preserve">Komerční banka, a.s. Karlovy Vary, </w:t>
            </w:r>
            <w:proofErr w:type="spellStart"/>
            <w:r w:rsidRPr="00981655">
              <w:rPr>
                <w:rFonts w:eastAsia="Calibri" w:cs="Open Sans"/>
              </w:rPr>
              <w:t>exp</w:t>
            </w:r>
            <w:proofErr w:type="spellEnd"/>
            <w:r w:rsidRPr="00981655">
              <w:rPr>
                <w:rFonts w:eastAsia="Calibri" w:cs="Open Sans"/>
              </w:rPr>
              <w:t>. Ostrov</w:t>
            </w:r>
          </w:p>
        </w:tc>
      </w:tr>
      <w:tr w:rsidR="007934DF" w:rsidRPr="00981655" w14:paraId="3EB19916" w14:textId="77777777" w:rsidTr="007934DF">
        <w:trPr>
          <w:trHeight w:val="284"/>
        </w:trPr>
        <w:tc>
          <w:tcPr>
            <w:tcW w:w="4328" w:type="dxa"/>
            <w:vAlign w:val="center"/>
          </w:tcPr>
          <w:p w14:paraId="4C46BC87"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Číslo účtu</w:t>
            </w:r>
          </w:p>
        </w:tc>
        <w:tc>
          <w:tcPr>
            <w:tcW w:w="4744" w:type="dxa"/>
            <w:vAlign w:val="center"/>
          </w:tcPr>
          <w:p w14:paraId="50BB5B7D" w14:textId="77777777" w:rsidR="007934DF" w:rsidRPr="00981655" w:rsidRDefault="007934DF" w:rsidP="007934DF">
            <w:pPr>
              <w:spacing w:after="0"/>
              <w:rPr>
                <w:rFonts w:eastAsia="Calibri" w:cs="Open Sans"/>
              </w:rPr>
            </w:pPr>
            <w:r w:rsidRPr="00981655">
              <w:rPr>
                <w:rFonts w:eastAsia="Calibri" w:cs="Open Sans"/>
              </w:rPr>
              <w:t>920341/0100</w:t>
            </w:r>
          </w:p>
        </w:tc>
      </w:tr>
      <w:tr w:rsidR="007934DF" w:rsidRPr="00981655" w14:paraId="4D4CC2A3" w14:textId="77777777" w:rsidTr="007934DF">
        <w:trPr>
          <w:trHeight w:val="284"/>
        </w:trPr>
        <w:tc>
          <w:tcPr>
            <w:tcW w:w="4328" w:type="dxa"/>
            <w:vAlign w:val="center"/>
            <w:hideMark/>
          </w:tcPr>
          <w:p w14:paraId="3E4AB031"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Tel.</w:t>
            </w:r>
          </w:p>
        </w:tc>
        <w:tc>
          <w:tcPr>
            <w:tcW w:w="4744" w:type="dxa"/>
            <w:vAlign w:val="center"/>
          </w:tcPr>
          <w:p w14:paraId="5256216A" w14:textId="77777777" w:rsidR="007934DF" w:rsidRPr="00981655" w:rsidRDefault="007934DF" w:rsidP="007934DF">
            <w:pPr>
              <w:spacing w:after="0"/>
              <w:rPr>
                <w:rFonts w:eastAsia="Times New Roman" w:cs="Open Sans"/>
                <w:highlight w:val="green"/>
                <w:lang w:eastAsia="cs-CZ"/>
              </w:rPr>
            </w:pPr>
            <w:r w:rsidRPr="00981655">
              <w:rPr>
                <w:rFonts w:eastAsia="Calibri" w:cs="Open Sans"/>
              </w:rPr>
              <w:t>+420 354 920 999</w:t>
            </w:r>
          </w:p>
        </w:tc>
      </w:tr>
      <w:tr w:rsidR="007934DF" w:rsidRPr="00981655" w14:paraId="52CC3B7B" w14:textId="77777777" w:rsidTr="007934DF">
        <w:trPr>
          <w:trHeight w:val="284"/>
        </w:trPr>
        <w:tc>
          <w:tcPr>
            <w:tcW w:w="4328" w:type="dxa"/>
            <w:tcBorders>
              <w:bottom w:val="single" w:sz="4" w:space="0" w:color="auto"/>
            </w:tcBorders>
            <w:vAlign w:val="center"/>
          </w:tcPr>
          <w:p w14:paraId="14D3CCF8"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e-mail</w:t>
            </w:r>
          </w:p>
        </w:tc>
        <w:tc>
          <w:tcPr>
            <w:tcW w:w="4744" w:type="dxa"/>
            <w:tcBorders>
              <w:bottom w:val="single" w:sz="4" w:space="0" w:color="auto"/>
            </w:tcBorders>
            <w:vAlign w:val="center"/>
          </w:tcPr>
          <w:p w14:paraId="1C6B1333" w14:textId="77777777" w:rsidR="007934DF" w:rsidRPr="00981655" w:rsidRDefault="007934DF" w:rsidP="007934DF">
            <w:pPr>
              <w:spacing w:after="0"/>
              <w:rPr>
                <w:rFonts w:eastAsia="Calibri" w:cs="Open Sans"/>
              </w:rPr>
            </w:pPr>
            <w:r w:rsidRPr="00981655">
              <w:rPr>
                <w:rFonts w:eastAsia="Calibri" w:cs="Open Sans"/>
              </w:rPr>
              <w:t>podatelna@ostrov.cz</w:t>
            </w:r>
          </w:p>
        </w:tc>
      </w:tr>
      <w:tr w:rsidR="007934DF" w:rsidRPr="00981655" w14:paraId="2785A8CF" w14:textId="77777777" w:rsidTr="007934DF">
        <w:trPr>
          <w:trHeight w:val="284"/>
        </w:trPr>
        <w:tc>
          <w:tcPr>
            <w:tcW w:w="4328" w:type="dxa"/>
            <w:tcBorders>
              <w:top w:val="single" w:sz="4" w:space="0" w:color="auto"/>
              <w:left w:val="single" w:sz="4" w:space="0" w:color="auto"/>
              <w:bottom w:val="dashed" w:sz="4" w:space="0" w:color="7F7F7F"/>
              <w:right w:val="single" w:sz="4" w:space="0" w:color="auto"/>
            </w:tcBorders>
            <w:hideMark/>
          </w:tcPr>
          <w:p w14:paraId="0012C11E" w14:textId="77777777" w:rsidR="007934DF" w:rsidRPr="00981655" w:rsidRDefault="007934DF" w:rsidP="007934DF">
            <w:pPr>
              <w:tabs>
                <w:tab w:val="left" w:pos="570"/>
              </w:tabs>
              <w:spacing w:after="0"/>
              <w:rPr>
                <w:rFonts w:eastAsia="Times New Roman" w:cs="Open Sans"/>
                <w:lang w:eastAsia="cs-CZ"/>
              </w:rPr>
            </w:pPr>
            <w:r w:rsidRPr="00981655">
              <w:rPr>
                <w:rFonts w:eastAsia="Times New Roman" w:cs="Open Sans"/>
                <w:lang w:eastAsia="cs-CZ"/>
              </w:rPr>
              <w:t>Osoby oprávněné k jednání:</w:t>
            </w:r>
          </w:p>
          <w:p w14:paraId="6A8750CC" w14:textId="77777777" w:rsidR="007934DF" w:rsidRPr="00981655" w:rsidRDefault="007934DF" w:rsidP="007934DF">
            <w:pPr>
              <w:numPr>
                <w:ilvl w:val="0"/>
                <w:numId w:val="19"/>
              </w:numPr>
              <w:tabs>
                <w:tab w:val="left" w:pos="570"/>
              </w:tabs>
              <w:spacing w:after="0"/>
              <w:ind w:left="644" w:hanging="414"/>
              <w:contextualSpacing/>
              <w:rPr>
                <w:rFonts w:eastAsia="Times New Roman" w:cs="Open Sans"/>
                <w:lang w:eastAsia="cs-CZ"/>
              </w:rPr>
            </w:pPr>
            <w:r w:rsidRPr="00981655">
              <w:rPr>
                <w:rFonts w:eastAsia="Times New Roman" w:cs="Open Sans"/>
                <w:lang w:eastAsia="cs-CZ"/>
              </w:rPr>
              <w:t>ve věcech smluvních</w:t>
            </w:r>
          </w:p>
        </w:tc>
        <w:tc>
          <w:tcPr>
            <w:tcW w:w="4744" w:type="dxa"/>
            <w:tcBorders>
              <w:top w:val="single" w:sz="4" w:space="0" w:color="auto"/>
              <w:left w:val="single" w:sz="4" w:space="0" w:color="auto"/>
              <w:bottom w:val="dashed" w:sz="4" w:space="0" w:color="7F7F7F"/>
              <w:right w:val="single" w:sz="4" w:space="0" w:color="auto"/>
            </w:tcBorders>
            <w:vAlign w:val="center"/>
          </w:tcPr>
          <w:p w14:paraId="64338517" w14:textId="77777777" w:rsidR="007934DF" w:rsidRPr="00981655" w:rsidRDefault="008E41A4" w:rsidP="007934DF">
            <w:pPr>
              <w:spacing w:after="0"/>
              <w:rPr>
                <w:rFonts w:eastAsia="Calibri" w:cs="Open Sans"/>
              </w:rPr>
            </w:pPr>
            <w:r w:rsidRPr="00981655">
              <w:rPr>
                <w:rFonts w:eastAsia="Calibri" w:cs="Open Sans"/>
              </w:rPr>
              <w:t>Bc. Pavel Čekan, starosta</w:t>
            </w:r>
          </w:p>
        </w:tc>
      </w:tr>
      <w:tr w:rsidR="007934DF" w:rsidRPr="00981655" w14:paraId="60E63396" w14:textId="77777777" w:rsidTr="007934DF">
        <w:trPr>
          <w:trHeight w:val="284"/>
        </w:trPr>
        <w:tc>
          <w:tcPr>
            <w:tcW w:w="4328" w:type="dxa"/>
            <w:tcBorders>
              <w:top w:val="dashed" w:sz="4" w:space="0" w:color="7F7F7F"/>
              <w:left w:val="single" w:sz="4" w:space="0" w:color="auto"/>
              <w:bottom w:val="single" w:sz="4" w:space="0" w:color="auto"/>
              <w:right w:val="single" w:sz="4" w:space="0" w:color="auto"/>
            </w:tcBorders>
          </w:tcPr>
          <w:p w14:paraId="4DA9E4CA" w14:textId="77777777" w:rsidR="007934DF" w:rsidRPr="00981655" w:rsidRDefault="007934DF" w:rsidP="007934DF">
            <w:pPr>
              <w:numPr>
                <w:ilvl w:val="0"/>
                <w:numId w:val="19"/>
              </w:numPr>
              <w:tabs>
                <w:tab w:val="left" w:pos="570"/>
              </w:tabs>
              <w:spacing w:after="0"/>
              <w:ind w:left="644"/>
              <w:contextualSpacing/>
              <w:rPr>
                <w:rFonts w:eastAsia="Times New Roman" w:cs="Open Sans"/>
                <w:lang w:eastAsia="cs-CZ"/>
              </w:rPr>
            </w:pPr>
            <w:r w:rsidRPr="00981655">
              <w:rPr>
                <w:rFonts w:eastAsia="Times New Roman" w:cs="Open Sans"/>
                <w:lang w:eastAsia="cs-CZ"/>
              </w:rPr>
              <w:t>ve věcech technických</w:t>
            </w:r>
          </w:p>
          <w:p w14:paraId="09BB0030" w14:textId="77777777" w:rsidR="007934DF" w:rsidRPr="00981655" w:rsidRDefault="007934DF" w:rsidP="007934DF">
            <w:pPr>
              <w:tabs>
                <w:tab w:val="left" w:pos="570"/>
              </w:tabs>
              <w:spacing w:after="0"/>
              <w:rPr>
                <w:rFonts w:eastAsia="Times New Roman" w:cs="Open Sans"/>
                <w:lang w:eastAsia="cs-CZ"/>
              </w:rPr>
            </w:pPr>
          </w:p>
        </w:tc>
        <w:tc>
          <w:tcPr>
            <w:tcW w:w="4744" w:type="dxa"/>
            <w:tcBorders>
              <w:top w:val="dashed" w:sz="4" w:space="0" w:color="7F7F7F"/>
              <w:left w:val="single" w:sz="4" w:space="0" w:color="auto"/>
              <w:bottom w:val="single" w:sz="4" w:space="0" w:color="auto"/>
              <w:right w:val="single" w:sz="4" w:space="0" w:color="auto"/>
            </w:tcBorders>
            <w:vAlign w:val="center"/>
          </w:tcPr>
          <w:p w14:paraId="6602ED01" w14:textId="77777777" w:rsidR="008A3025" w:rsidRPr="00981655" w:rsidRDefault="008E41A4" w:rsidP="007934DF">
            <w:pPr>
              <w:spacing w:after="0"/>
              <w:rPr>
                <w:rFonts w:eastAsia="Calibri" w:cs="Open Sans"/>
              </w:rPr>
            </w:pPr>
            <w:r w:rsidRPr="00981655">
              <w:rPr>
                <w:rFonts w:eastAsia="Calibri" w:cs="Open Sans"/>
              </w:rPr>
              <w:t>Hana Špičková, vedoucí OMIS</w:t>
            </w:r>
          </w:p>
          <w:p w14:paraId="194B28B7" w14:textId="77777777" w:rsidR="008A3025" w:rsidRPr="00981655" w:rsidRDefault="008E41A4" w:rsidP="007934DF">
            <w:pPr>
              <w:spacing w:after="0"/>
              <w:rPr>
                <w:rFonts w:eastAsia="Calibri" w:cs="Open Sans"/>
              </w:rPr>
            </w:pPr>
            <w:r w:rsidRPr="00981655">
              <w:rPr>
                <w:rFonts w:eastAsia="Calibri" w:cs="Open Sans"/>
              </w:rPr>
              <w:t xml:space="preserve">Bc. Petra </w:t>
            </w:r>
            <w:proofErr w:type="spellStart"/>
            <w:r w:rsidRPr="00981655">
              <w:rPr>
                <w:rFonts w:eastAsia="Calibri" w:cs="Open Sans"/>
              </w:rPr>
              <w:t>Niederhafnerová</w:t>
            </w:r>
            <w:proofErr w:type="spellEnd"/>
            <w:r w:rsidRPr="00981655">
              <w:rPr>
                <w:rFonts w:eastAsia="Calibri" w:cs="Open Sans"/>
              </w:rPr>
              <w:t>, referentka OMIS</w:t>
            </w:r>
          </w:p>
          <w:p w14:paraId="7365B6CA" w14:textId="77777777" w:rsidR="007934DF" w:rsidRPr="00981655" w:rsidRDefault="007934DF" w:rsidP="007934DF">
            <w:pPr>
              <w:spacing w:after="0"/>
              <w:rPr>
                <w:rFonts w:eastAsia="Calibri" w:cs="Open Sans"/>
              </w:rPr>
            </w:pPr>
            <w:r w:rsidRPr="00981655">
              <w:rPr>
                <w:rFonts w:eastAsia="Calibri" w:cs="Open Sans"/>
              </w:rPr>
              <w:t>tel.: +420 354 224 918</w:t>
            </w:r>
          </w:p>
          <w:p w14:paraId="20225A12" w14:textId="77777777" w:rsidR="007934DF" w:rsidRPr="00981655" w:rsidRDefault="007934DF" w:rsidP="007934DF">
            <w:pPr>
              <w:spacing w:after="0"/>
              <w:rPr>
                <w:rFonts w:eastAsia="Calibri" w:cs="Open Sans"/>
              </w:rPr>
            </w:pPr>
            <w:r w:rsidRPr="00981655">
              <w:rPr>
                <w:rFonts w:eastAsia="Calibri" w:cs="Open Sans"/>
              </w:rPr>
              <w:t>email: pniederhafnerova@ostrov.cz</w:t>
            </w:r>
          </w:p>
        </w:tc>
      </w:tr>
      <w:tr w:rsidR="007934DF" w:rsidRPr="00981655" w14:paraId="366E1E5F" w14:textId="77777777" w:rsidTr="007934DF">
        <w:trPr>
          <w:trHeight w:val="284"/>
        </w:trPr>
        <w:tc>
          <w:tcPr>
            <w:tcW w:w="4328" w:type="dxa"/>
            <w:tcBorders>
              <w:top w:val="single" w:sz="4" w:space="0" w:color="auto"/>
            </w:tcBorders>
          </w:tcPr>
          <w:p w14:paraId="7A55F388"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e-mail pro fakturaci:</w:t>
            </w:r>
          </w:p>
        </w:tc>
        <w:tc>
          <w:tcPr>
            <w:tcW w:w="4744" w:type="dxa"/>
            <w:tcBorders>
              <w:top w:val="single" w:sz="4" w:space="0" w:color="auto"/>
            </w:tcBorders>
            <w:vAlign w:val="center"/>
          </w:tcPr>
          <w:p w14:paraId="4E6C93C7" w14:textId="77777777" w:rsidR="007934DF" w:rsidRPr="00981655" w:rsidRDefault="007934DF" w:rsidP="007934DF">
            <w:pPr>
              <w:spacing w:after="0"/>
              <w:rPr>
                <w:rFonts w:eastAsia="Calibri" w:cs="Open Sans"/>
              </w:rPr>
            </w:pPr>
            <w:r w:rsidRPr="00981655">
              <w:rPr>
                <w:rFonts w:eastAsia="Calibri" w:cs="Open Sans"/>
              </w:rPr>
              <w:t>podatelna@ostrov.cz</w:t>
            </w:r>
          </w:p>
        </w:tc>
      </w:tr>
      <w:tr w:rsidR="007934DF" w:rsidRPr="00981655" w14:paraId="310329AE" w14:textId="77777777" w:rsidTr="007934DF">
        <w:trPr>
          <w:trHeight w:val="284"/>
        </w:trPr>
        <w:tc>
          <w:tcPr>
            <w:tcW w:w="4328" w:type="dxa"/>
          </w:tcPr>
          <w:p w14:paraId="398FFDA0"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ID datové schránky:</w:t>
            </w:r>
          </w:p>
        </w:tc>
        <w:tc>
          <w:tcPr>
            <w:tcW w:w="4744" w:type="dxa"/>
            <w:vAlign w:val="center"/>
          </w:tcPr>
          <w:p w14:paraId="6401B82B" w14:textId="77777777" w:rsidR="007934DF" w:rsidRPr="00981655" w:rsidRDefault="007934DF" w:rsidP="007934DF">
            <w:pPr>
              <w:spacing w:after="0"/>
              <w:rPr>
                <w:rFonts w:eastAsia="Calibri" w:cs="Open Sans"/>
              </w:rPr>
            </w:pPr>
            <w:r w:rsidRPr="00981655">
              <w:rPr>
                <w:rFonts w:eastAsia="Calibri" w:cs="Open Sans"/>
              </w:rPr>
              <w:t>d5zbgz2</w:t>
            </w:r>
          </w:p>
        </w:tc>
      </w:tr>
    </w:tbl>
    <w:p w14:paraId="6162CCCE" w14:textId="77777777" w:rsidR="007934DF" w:rsidRPr="00981655" w:rsidRDefault="007934DF" w:rsidP="004F7967">
      <w:pPr>
        <w:keepNext/>
        <w:spacing w:before="120" w:after="0"/>
        <w:outlineLvl w:val="1"/>
        <w:rPr>
          <w:rFonts w:eastAsia="Calibri" w:cs="Open Sans"/>
          <w:i/>
          <w:szCs w:val="24"/>
          <w:lang w:eastAsia="cs-CZ"/>
        </w:rPr>
      </w:pPr>
      <w:bookmarkStart w:id="0" w:name="_Toc396889313"/>
      <w:r w:rsidRPr="00981655">
        <w:rPr>
          <w:rFonts w:eastAsia="Calibri" w:cs="Open Sans"/>
          <w:i/>
          <w:szCs w:val="24"/>
          <w:lang w:eastAsia="cs-CZ"/>
        </w:rPr>
        <w:t>dále jen „Objednatel“ – na straně jedné</w:t>
      </w:r>
    </w:p>
    <w:p w14:paraId="2657D773" w14:textId="77777777" w:rsidR="007934DF" w:rsidRPr="00981655" w:rsidRDefault="007934DF" w:rsidP="007934DF">
      <w:pPr>
        <w:spacing w:after="0"/>
        <w:rPr>
          <w:rFonts w:eastAsia="Calibri" w:cs="Open Sans"/>
          <w:lang w:eastAsia="cs-CZ"/>
        </w:rPr>
      </w:pPr>
    </w:p>
    <w:p w14:paraId="12F11DBD" w14:textId="77777777" w:rsidR="007934DF" w:rsidRPr="00981655" w:rsidRDefault="007934DF" w:rsidP="007934DF">
      <w:pPr>
        <w:spacing w:after="0"/>
        <w:rPr>
          <w:rFonts w:eastAsia="Calibri" w:cs="Open Sans"/>
          <w:lang w:eastAsia="cs-CZ"/>
        </w:rPr>
      </w:pPr>
      <w:r w:rsidRPr="00981655">
        <w:rPr>
          <w:rFonts w:eastAsia="Calibri" w:cs="Open Sans"/>
          <w:lang w:eastAsia="cs-CZ"/>
        </w:rPr>
        <w:t>a</w:t>
      </w:r>
      <w:bookmarkEnd w:id="0"/>
    </w:p>
    <w:p w14:paraId="470E8FA9" w14:textId="77777777" w:rsidR="007934DF" w:rsidRPr="00981655" w:rsidRDefault="007934DF" w:rsidP="007934DF">
      <w:pPr>
        <w:spacing w:after="0"/>
        <w:rPr>
          <w:rFonts w:eastAsia="Calibri" w:cs="Open Sans"/>
          <w:b/>
          <w:bCs/>
          <w:lang w:eastAsia="cs-CZ"/>
        </w:rPr>
      </w:pPr>
      <w:r w:rsidRPr="00981655">
        <w:rPr>
          <w:rFonts w:eastAsia="Calibri" w:cs="Open Sans"/>
          <w:b/>
          <w:bCs/>
          <w:lang w:eastAsia="cs-CZ"/>
        </w:rPr>
        <w:t>Dodavatel</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7934DF" w:rsidRPr="00981655" w14:paraId="4E3890B4" w14:textId="77777777" w:rsidTr="007934DF">
        <w:trPr>
          <w:trHeight w:val="284"/>
        </w:trPr>
        <w:tc>
          <w:tcPr>
            <w:tcW w:w="4328" w:type="dxa"/>
            <w:vAlign w:val="center"/>
            <w:hideMark/>
          </w:tcPr>
          <w:p w14:paraId="14AA227C" w14:textId="77777777" w:rsidR="007934DF" w:rsidRPr="00981655" w:rsidRDefault="007934DF" w:rsidP="007934DF">
            <w:pPr>
              <w:spacing w:after="0"/>
              <w:rPr>
                <w:rFonts w:eastAsia="Times New Roman" w:cs="Open Sans"/>
                <w:bCs/>
                <w:lang w:eastAsia="cs-CZ"/>
              </w:rPr>
            </w:pPr>
            <w:r w:rsidRPr="00981655">
              <w:rPr>
                <w:rFonts w:eastAsia="Times New Roman" w:cs="Open Sans"/>
                <w:bCs/>
                <w:lang w:eastAsia="cs-CZ"/>
              </w:rPr>
              <w:t>Název</w:t>
            </w:r>
          </w:p>
        </w:tc>
        <w:tc>
          <w:tcPr>
            <w:tcW w:w="4744" w:type="dxa"/>
            <w:vAlign w:val="center"/>
            <w:hideMark/>
          </w:tcPr>
          <w:p w14:paraId="5DF9AB96" w14:textId="77777777" w:rsidR="007934DF" w:rsidRPr="00981655" w:rsidRDefault="007934DF" w:rsidP="007934DF">
            <w:pPr>
              <w:spacing w:after="0"/>
              <w:rPr>
                <w:rFonts w:eastAsia="Times New Roman" w:cs="Open Sans"/>
                <w:b/>
                <w:highlight w:val="yellow"/>
                <w:lang w:eastAsia="cs-CZ"/>
              </w:rPr>
            </w:pPr>
            <w:r w:rsidRPr="00981655">
              <w:rPr>
                <w:rFonts w:eastAsia="Times New Roman" w:cs="Open Sans"/>
                <w:b/>
                <w:highlight w:val="yellow"/>
                <w:lang w:eastAsia="cs-CZ"/>
              </w:rPr>
              <w:fldChar w:fldCharType="begin">
                <w:ffData>
                  <w:name w:val="Text1"/>
                  <w:enabled/>
                  <w:calcOnExit w:val="0"/>
                  <w:textInput/>
                </w:ffData>
              </w:fldChar>
            </w:r>
            <w:bookmarkStart w:id="1" w:name="Text1"/>
            <w:r w:rsidRPr="00981655">
              <w:rPr>
                <w:rFonts w:eastAsia="Times New Roman" w:cs="Open Sans"/>
                <w:b/>
                <w:highlight w:val="yellow"/>
                <w:lang w:eastAsia="cs-CZ"/>
              </w:rPr>
              <w:instrText xml:space="preserve"> FORMTEXT </w:instrText>
            </w:r>
            <w:r w:rsidRPr="00981655">
              <w:rPr>
                <w:rFonts w:eastAsia="Times New Roman" w:cs="Open Sans"/>
                <w:b/>
                <w:highlight w:val="yellow"/>
                <w:lang w:eastAsia="cs-CZ"/>
              </w:rPr>
            </w:r>
            <w:r w:rsidRPr="00981655">
              <w:rPr>
                <w:rFonts w:eastAsia="Times New Roman" w:cs="Open Sans"/>
                <w:b/>
                <w:highlight w:val="yellow"/>
                <w:lang w:eastAsia="cs-CZ"/>
              </w:rPr>
              <w:fldChar w:fldCharType="separate"/>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fldChar w:fldCharType="end"/>
            </w:r>
            <w:bookmarkEnd w:id="1"/>
          </w:p>
        </w:tc>
      </w:tr>
      <w:tr w:rsidR="007934DF" w:rsidRPr="00981655" w14:paraId="0F4BB3D3" w14:textId="77777777" w:rsidTr="007934DF">
        <w:trPr>
          <w:trHeight w:val="284"/>
        </w:trPr>
        <w:tc>
          <w:tcPr>
            <w:tcW w:w="4328" w:type="dxa"/>
            <w:vAlign w:val="center"/>
            <w:hideMark/>
          </w:tcPr>
          <w:p w14:paraId="6B1422DA"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IČO</w:t>
            </w:r>
          </w:p>
        </w:tc>
        <w:tc>
          <w:tcPr>
            <w:tcW w:w="4744" w:type="dxa"/>
            <w:vAlign w:val="center"/>
          </w:tcPr>
          <w:p w14:paraId="7E8A00C0" w14:textId="77777777" w:rsidR="007934DF" w:rsidRPr="00981655" w:rsidRDefault="007934DF" w:rsidP="007934DF">
            <w:pPr>
              <w:spacing w:after="0"/>
              <w:rPr>
                <w:rFonts w:eastAsia="Times New Roman" w:cs="Open Sans"/>
                <w:highlight w:val="yellow"/>
                <w:lang w:eastAsia="cs-CZ"/>
              </w:rPr>
            </w:pPr>
            <w:r w:rsidRPr="00981655">
              <w:rPr>
                <w:rFonts w:eastAsia="Times New Roman" w:cs="Open Sans"/>
                <w:highlight w:val="yellow"/>
                <w:lang w:eastAsia="cs-CZ"/>
              </w:rPr>
              <w:fldChar w:fldCharType="begin">
                <w:ffData>
                  <w:name w:val="Text2"/>
                  <w:enabled/>
                  <w:calcOnExit w:val="0"/>
                  <w:textInput/>
                </w:ffData>
              </w:fldChar>
            </w:r>
            <w:bookmarkStart w:id="2" w:name="Text2"/>
            <w:r w:rsidRPr="00981655">
              <w:rPr>
                <w:rFonts w:eastAsia="Times New Roman" w:cs="Open Sans"/>
                <w:highlight w:val="yellow"/>
                <w:lang w:eastAsia="cs-CZ"/>
              </w:rPr>
              <w:instrText xml:space="preserve"> FORMTEXT </w:instrText>
            </w:r>
            <w:r w:rsidRPr="00981655">
              <w:rPr>
                <w:rFonts w:eastAsia="Times New Roman" w:cs="Open Sans"/>
                <w:highlight w:val="yellow"/>
                <w:lang w:eastAsia="cs-CZ"/>
              </w:rPr>
            </w:r>
            <w:r w:rsidRPr="00981655">
              <w:rPr>
                <w:rFonts w:eastAsia="Times New Roman" w:cs="Open Sans"/>
                <w:highlight w:val="yellow"/>
                <w:lang w:eastAsia="cs-CZ"/>
              </w:rPr>
              <w:fldChar w:fldCharType="separate"/>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fldChar w:fldCharType="end"/>
            </w:r>
            <w:bookmarkEnd w:id="2"/>
          </w:p>
        </w:tc>
      </w:tr>
      <w:tr w:rsidR="007934DF" w:rsidRPr="00981655" w14:paraId="3D8D5230" w14:textId="77777777" w:rsidTr="007934DF">
        <w:trPr>
          <w:trHeight w:val="284"/>
        </w:trPr>
        <w:tc>
          <w:tcPr>
            <w:tcW w:w="4328" w:type="dxa"/>
            <w:vAlign w:val="center"/>
          </w:tcPr>
          <w:p w14:paraId="663E52AF"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DIČ</w:t>
            </w:r>
          </w:p>
        </w:tc>
        <w:tc>
          <w:tcPr>
            <w:tcW w:w="4744" w:type="dxa"/>
            <w:vAlign w:val="center"/>
          </w:tcPr>
          <w:p w14:paraId="7FF6E3C7" w14:textId="77777777" w:rsidR="007934DF" w:rsidRPr="00981655" w:rsidRDefault="007934DF" w:rsidP="007934DF">
            <w:pPr>
              <w:spacing w:after="0"/>
              <w:rPr>
                <w:rFonts w:eastAsia="Times New Roman" w:cs="Open Sans"/>
                <w:bCs/>
                <w:highlight w:val="yellow"/>
                <w:lang w:eastAsia="cs-CZ"/>
              </w:rPr>
            </w:pPr>
            <w:r w:rsidRPr="00981655">
              <w:rPr>
                <w:rFonts w:eastAsia="Times New Roman" w:cs="Open Sans"/>
                <w:b/>
                <w:highlight w:val="yellow"/>
                <w:lang w:eastAsia="cs-CZ"/>
              </w:rPr>
              <w:fldChar w:fldCharType="begin">
                <w:ffData>
                  <w:name w:val="Text3"/>
                  <w:enabled/>
                  <w:calcOnExit w:val="0"/>
                  <w:textInput/>
                </w:ffData>
              </w:fldChar>
            </w:r>
            <w:bookmarkStart w:id="3" w:name="Text3"/>
            <w:r w:rsidRPr="00981655">
              <w:rPr>
                <w:rFonts w:eastAsia="Times New Roman" w:cs="Open Sans"/>
                <w:b/>
                <w:highlight w:val="yellow"/>
                <w:lang w:eastAsia="cs-CZ"/>
              </w:rPr>
              <w:instrText xml:space="preserve"> FORMTEXT </w:instrText>
            </w:r>
            <w:r w:rsidRPr="00981655">
              <w:rPr>
                <w:rFonts w:eastAsia="Times New Roman" w:cs="Open Sans"/>
                <w:b/>
                <w:highlight w:val="yellow"/>
                <w:lang w:eastAsia="cs-CZ"/>
              </w:rPr>
            </w:r>
            <w:r w:rsidRPr="00981655">
              <w:rPr>
                <w:rFonts w:eastAsia="Times New Roman" w:cs="Open Sans"/>
                <w:b/>
                <w:highlight w:val="yellow"/>
                <w:lang w:eastAsia="cs-CZ"/>
              </w:rPr>
              <w:fldChar w:fldCharType="separate"/>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fldChar w:fldCharType="end"/>
            </w:r>
            <w:bookmarkEnd w:id="3"/>
          </w:p>
        </w:tc>
      </w:tr>
      <w:tr w:rsidR="007934DF" w:rsidRPr="00981655" w14:paraId="5FE2A4A4" w14:textId="77777777" w:rsidTr="007934DF">
        <w:trPr>
          <w:trHeight w:val="284"/>
        </w:trPr>
        <w:tc>
          <w:tcPr>
            <w:tcW w:w="4328" w:type="dxa"/>
            <w:vAlign w:val="center"/>
            <w:hideMark/>
          </w:tcPr>
          <w:p w14:paraId="7196CFE1"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lastRenderedPageBreak/>
              <w:t>Adresa sídla</w:t>
            </w:r>
          </w:p>
        </w:tc>
        <w:tc>
          <w:tcPr>
            <w:tcW w:w="4744" w:type="dxa"/>
            <w:vAlign w:val="center"/>
            <w:hideMark/>
          </w:tcPr>
          <w:p w14:paraId="41B1DFC7" w14:textId="77777777" w:rsidR="007934DF" w:rsidRPr="00981655" w:rsidRDefault="007934DF" w:rsidP="007934DF">
            <w:pPr>
              <w:spacing w:after="0"/>
              <w:rPr>
                <w:rFonts w:eastAsia="Times New Roman" w:cs="Open Sans"/>
                <w:highlight w:val="yellow"/>
                <w:lang w:eastAsia="cs-CZ"/>
              </w:rPr>
            </w:pPr>
            <w:r w:rsidRPr="00981655">
              <w:rPr>
                <w:rFonts w:eastAsia="Times New Roman" w:cs="Open Sans"/>
                <w:b/>
                <w:highlight w:val="yellow"/>
                <w:lang w:eastAsia="cs-CZ"/>
              </w:rPr>
              <w:fldChar w:fldCharType="begin">
                <w:ffData>
                  <w:name w:val="Text4"/>
                  <w:enabled/>
                  <w:calcOnExit w:val="0"/>
                  <w:textInput/>
                </w:ffData>
              </w:fldChar>
            </w:r>
            <w:bookmarkStart w:id="4" w:name="Text4"/>
            <w:r w:rsidRPr="00981655">
              <w:rPr>
                <w:rFonts w:eastAsia="Times New Roman" w:cs="Open Sans"/>
                <w:b/>
                <w:highlight w:val="yellow"/>
                <w:lang w:eastAsia="cs-CZ"/>
              </w:rPr>
              <w:instrText xml:space="preserve"> FORMTEXT </w:instrText>
            </w:r>
            <w:r w:rsidRPr="00981655">
              <w:rPr>
                <w:rFonts w:eastAsia="Times New Roman" w:cs="Open Sans"/>
                <w:b/>
                <w:highlight w:val="yellow"/>
                <w:lang w:eastAsia="cs-CZ"/>
              </w:rPr>
            </w:r>
            <w:r w:rsidRPr="00981655">
              <w:rPr>
                <w:rFonts w:eastAsia="Times New Roman" w:cs="Open Sans"/>
                <w:b/>
                <w:highlight w:val="yellow"/>
                <w:lang w:eastAsia="cs-CZ"/>
              </w:rPr>
              <w:fldChar w:fldCharType="separate"/>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fldChar w:fldCharType="end"/>
            </w:r>
            <w:bookmarkEnd w:id="4"/>
          </w:p>
        </w:tc>
      </w:tr>
      <w:tr w:rsidR="007934DF" w:rsidRPr="00981655" w14:paraId="71B75AE0" w14:textId="77777777" w:rsidTr="007934DF">
        <w:trPr>
          <w:trHeight w:val="284"/>
        </w:trPr>
        <w:tc>
          <w:tcPr>
            <w:tcW w:w="4328" w:type="dxa"/>
            <w:vAlign w:val="center"/>
            <w:hideMark/>
          </w:tcPr>
          <w:p w14:paraId="14D30F22"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Právní forma</w:t>
            </w:r>
          </w:p>
        </w:tc>
        <w:tc>
          <w:tcPr>
            <w:tcW w:w="4744" w:type="dxa"/>
            <w:vAlign w:val="center"/>
            <w:hideMark/>
          </w:tcPr>
          <w:p w14:paraId="7FF83FDF" w14:textId="77777777" w:rsidR="007934DF" w:rsidRPr="00981655" w:rsidRDefault="007934DF" w:rsidP="007934DF">
            <w:pPr>
              <w:spacing w:after="0"/>
              <w:rPr>
                <w:rFonts w:eastAsia="Times New Roman" w:cs="Open Sans"/>
                <w:bCs/>
                <w:highlight w:val="yellow"/>
                <w:lang w:eastAsia="cs-CZ"/>
              </w:rPr>
            </w:pPr>
            <w:r w:rsidRPr="00981655">
              <w:rPr>
                <w:rFonts w:eastAsia="Times New Roman" w:cs="Open Sans"/>
                <w:b/>
                <w:highlight w:val="yellow"/>
                <w:lang w:eastAsia="cs-CZ"/>
              </w:rPr>
              <w:fldChar w:fldCharType="begin">
                <w:ffData>
                  <w:name w:val="Text5"/>
                  <w:enabled/>
                  <w:calcOnExit w:val="0"/>
                  <w:textInput/>
                </w:ffData>
              </w:fldChar>
            </w:r>
            <w:bookmarkStart w:id="5" w:name="Text5"/>
            <w:r w:rsidRPr="00981655">
              <w:rPr>
                <w:rFonts w:eastAsia="Times New Roman" w:cs="Open Sans"/>
                <w:b/>
                <w:highlight w:val="yellow"/>
                <w:lang w:eastAsia="cs-CZ"/>
              </w:rPr>
              <w:instrText xml:space="preserve"> FORMTEXT </w:instrText>
            </w:r>
            <w:r w:rsidRPr="00981655">
              <w:rPr>
                <w:rFonts w:eastAsia="Times New Roman" w:cs="Open Sans"/>
                <w:b/>
                <w:highlight w:val="yellow"/>
                <w:lang w:eastAsia="cs-CZ"/>
              </w:rPr>
            </w:r>
            <w:r w:rsidRPr="00981655">
              <w:rPr>
                <w:rFonts w:eastAsia="Times New Roman" w:cs="Open Sans"/>
                <w:b/>
                <w:highlight w:val="yellow"/>
                <w:lang w:eastAsia="cs-CZ"/>
              </w:rPr>
              <w:fldChar w:fldCharType="separate"/>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fldChar w:fldCharType="end"/>
            </w:r>
            <w:bookmarkEnd w:id="5"/>
          </w:p>
        </w:tc>
      </w:tr>
      <w:tr w:rsidR="007934DF" w:rsidRPr="00981655" w14:paraId="7C958CCF" w14:textId="77777777" w:rsidTr="007934DF">
        <w:trPr>
          <w:trHeight w:val="284"/>
        </w:trPr>
        <w:tc>
          <w:tcPr>
            <w:tcW w:w="4328" w:type="dxa"/>
            <w:hideMark/>
          </w:tcPr>
          <w:p w14:paraId="22262FCC" w14:textId="6EA7C916" w:rsidR="007934DF" w:rsidRPr="00981655" w:rsidRDefault="007934DF" w:rsidP="007934DF">
            <w:pPr>
              <w:spacing w:after="0"/>
              <w:rPr>
                <w:rFonts w:eastAsia="Times New Roman" w:cs="Open Sans"/>
                <w:lang w:eastAsia="cs-CZ"/>
              </w:rPr>
            </w:pPr>
            <w:r w:rsidRPr="00981655">
              <w:rPr>
                <w:rFonts w:eastAsia="Times New Roman" w:cs="Open Sans"/>
                <w:lang w:eastAsia="cs-CZ"/>
              </w:rPr>
              <w:t xml:space="preserve">Osoba oprávněná jednat jménem </w:t>
            </w:r>
            <w:r w:rsidR="003921A0" w:rsidRPr="00981655">
              <w:rPr>
                <w:rFonts w:eastAsia="Times New Roman" w:cs="Open Sans"/>
                <w:lang w:eastAsia="cs-CZ"/>
              </w:rPr>
              <w:t>Dodavatele</w:t>
            </w:r>
          </w:p>
        </w:tc>
        <w:tc>
          <w:tcPr>
            <w:tcW w:w="4744" w:type="dxa"/>
            <w:vAlign w:val="center"/>
          </w:tcPr>
          <w:p w14:paraId="2E0478A8" w14:textId="77777777" w:rsidR="007934DF" w:rsidRPr="00981655" w:rsidRDefault="007934DF" w:rsidP="007934DF">
            <w:pPr>
              <w:spacing w:after="0"/>
              <w:rPr>
                <w:rFonts w:eastAsia="Times New Roman" w:cs="Open Sans"/>
                <w:highlight w:val="yellow"/>
                <w:lang w:eastAsia="cs-CZ"/>
              </w:rPr>
            </w:pPr>
            <w:r w:rsidRPr="00981655">
              <w:rPr>
                <w:rFonts w:eastAsia="Times New Roman" w:cs="Open Sans"/>
                <w:highlight w:val="yellow"/>
                <w:lang w:eastAsia="cs-CZ"/>
              </w:rPr>
              <w:fldChar w:fldCharType="begin">
                <w:ffData>
                  <w:name w:val="Text6"/>
                  <w:enabled/>
                  <w:calcOnExit w:val="0"/>
                  <w:textInput/>
                </w:ffData>
              </w:fldChar>
            </w:r>
            <w:bookmarkStart w:id="6" w:name="Text6"/>
            <w:r w:rsidRPr="00981655">
              <w:rPr>
                <w:rFonts w:eastAsia="Times New Roman" w:cs="Open Sans"/>
                <w:highlight w:val="yellow"/>
                <w:lang w:eastAsia="cs-CZ"/>
              </w:rPr>
              <w:instrText xml:space="preserve"> FORMTEXT </w:instrText>
            </w:r>
            <w:r w:rsidRPr="00981655">
              <w:rPr>
                <w:rFonts w:eastAsia="Times New Roman" w:cs="Open Sans"/>
                <w:highlight w:val="yellow"/>
                <w:lang w:eastAsia="cs-CZ"/>
              </w:rPr>
            </w:r>
            <w:r w:rsidRPr="00981655">
              <w:rPr>
                <w:rFonts w:eastAsia="Times New Roman" w:cs="Open Sans"/>
                <w:highlight w:val="yellow"/>
                <w:lang w:eastAsia="cs-CZ"/>
              </w:rPr>
              <w:fldChar w:fldCharType="separate"/>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fldChar w:fldCharType="end"/>
            </w:r>
            <w:bookmarkEnd w:id="6"/>
          </w:p>
        </w:tc>
      </w:tr>
      <w:tr w:rsidR="007934DF" w:rsidRPr="00981655" w14:paraId="742FECF5" w14:textId="77777777" w:rsidTr="007934DF">
        <w:trPr>
          <w:trHeight w:val="284"/>
        </w:trPr>
        <w:tc>
          <w:tcPr>
            <w:tcW w:w="4328" w:type="dxa"/>
          </w:tcPr>
          <w:p w14:paraId="1047E1DB"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Bankovní spojení</w:t>
            </w:r>
          </w:p>
        </w:tc>
        <w:tc>
          <w:tcPr>
            <w:tcW w:w="4744" w:type="dxa"/>
            <w:vAlign w:val="center"/>
          </w:tcPr>
          <w:p w14:paraId="30B03D64" w14:textId="77777777" w:rsidR="007934DF" w:rsidRPr="00981655" w:rsidRDefault="007934DF" w:rsidP="007934DF">
            <w:pPr>
              <w:spacing w:after="0"/>
              <w:rPr>
                <w:rFonts w:eastAsia="Calibri" w:cs="Open Sans"/>
                <w:highlight w:val="yellow"/>
              </w:rPr>
            </w:pPr>
            <w:r w:rsidRPr="00981655">
              <w:rPr>
                <w:rFonts w:eastAsia="Times New Roman" w:cs="Open Sans"/>
                <w:b/>
                <w:highlight w:val="yellow"/>
                <w:lang w:eastAsia="cs-CZ"/>
              </w:rPr>
              <w:fldChar w:fldCharType="begin">
                <w:ffData>
                  <w:name w:val="Text7"/>
                  <w:enabled/>
                  <w:calcOnExit w:val="0"/>
                  <w:textInput/>
                </w:ffData>
              </w:fldChar>
            </w:r>
            <w:bookmarkStart w:id="7" w:name="Text7"/>
            <w:r w:rsidRPr="00981655">
              <w:rPr>
                <w:rFonts w:eastAsia="Times New Roman" w:cs="Open Sans"/>
                <w:b/>
                <w:highlight w:val="yellow"/>
                <w:lang w:eastAsia="cs-CZ"/>
              </w:rPr>
              <w:instrText xml:space="preserve"> FORMTEXT </w:instrText>
            </w:r>
            <w:r w:rsidRPr="00981655">
              <w:rPr>
                <w:rFonts w:eastAsia="Times New Roman" w:cs="Open Sans"/>
                <w:b/>
                <w:highlight w:val="yellow"/>
                <w:lang w:eastAsia="cs-CZ"/>
              </w:rPr>
            </w:r>
            <w:r w:rsidRPr="00981655">
              <w:rPr>
                <w:rFonts w:eastAsia="Times New Roman" w:cs="Open Sans"/>
                <w:b/>
                <w:highlight w:val="yellow"/>
                <w:lang w:eastAsia="cs-CZ"/>
              </w:rPr>
              <w:fldChar w:fldCharType="separate"/>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fldChar w:fldCharType="end"/>
            </w:r>
            <w:bookmarkEnd w:id="7"/>
          </w:p>
        </w:tc>
      </w:tr>
      <w:tr w:rsidR="007934DF" w:rsidRPr="00981655" w14:paraId="4D7A8E1D" w14:textId="77777777" w:rsidTr="007934DF">
        <w:trPr>
          <w:trHeight w:val="284"/>
        </w:trPr>
        <w:tc>
          <w:tcPr>
            <w:tcW w:w="4328" w:type="dxa"/>
          </w:tcPr>
          <w:p w14:paraId="6DA265B7"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Číslo účtu</w:t>
            </w:r>
          </w:p>
        </w:tc>
        <w:tc>
          <w:tcPr>
            <w:tcW w:w="4744" w:type="dxa"/>
            <w:vAlign w:val="center"/>
          </w:tcPr>
          <w:p w14:paraId="0A252148" w14:textId="77777777" w:rsidR="007934DF" w:rsidRPr="00981655" w:rsidRDefault="007934DF" w:rsidP="007934DF">
            <w:pPr>
              <w:spacing w:after="0"/>
              <w:rPr>
                <w:rFonts w:eastAsia="Calibri" w:cs="Open Sans"/>
                <w:highlight w:val="yellow"/>
              </w:rPr>
            </w:pPr>
            <w:r w:rsidRPr="00981655">
              <w:rPr>
                <w:rFonts w:eastAsia="Times New Roman" w:cs="Open Sans"/>
                <w:highlight w:val="yellow"/>
                <w:lang w:eastAsia="cs-CZ"/>
              </w:rPr>
              <w:fldChar w:fldCharType="begin">
                <w:ffData>
                  <w:name w:val="Text8"/>
                  <w:enabled/>
                  <w:calcOnExit w:val="0"/>
                  <w:textInput/>
                </w:ffData>
              </w:fldChar>
            </w:r>
            <w:bookmarkStart w:id="8" w:name="Text8"/>
            <w:r w:rsidRPr="00981655">
              <w:rPr>
                <w:rFonts w:eastAsia="Times New Roman" w:cs="Open Sans"/>
                <w:highlight w:val="yellow"/>
                <w:lang w:eastAsia="cs-CZ"/>
              </w:rPr>
              <w:instrText xml:space="preserve"> FORMTEXT </w:instrText>
            </w:r>
            <w:r w:rsidRPr="00981655">
              <w:rPr>
                <w:rFonts w:eastAsia="Times New Roman" w:cs="Open Sans"/>
                <w:highlight w:val="yellow"/>
                <w:lang w:eastAsia="cs-CZ"/>
              </w:rPr>
            </w:r>
            <w:r w:rsidRPr="00981655">
              <w:rPr>
                <w:rFonts w:eastAsia="Times New Roman" w:cs="Open Sans"/>
                <w:highlight w:val="yellow"/>
                <w:lang w:eastAsia="cs-CZ"/>
              </w:rPr>
              <w:fldChar w:fldCharType="separate"/>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fldChar w:fldCharType="end"/>
            </w:r>
            <w:bookmarkEnd w:id="8"/>
          </w:p>
        </w:tc>
      </w:tr>
      <w:tr w:rsidR="007934DF" w:rsidRPr="00981655" w14:paraId="0E67A590" w14:textId="77777777" w:rsidTr="007934DF">
        <w:trPr>
          <w:trHeight w:val="284"/>
        </w:trPr>
        <w:tc>
          <w:tcPr>
            <w:tcW w:w="4328" w:type="dxa"/>
          </w:tcPr>
          <w:p w14:paraId="71AAC8E5"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Kontaktní osoba ve věcech technických</w:t>
            </w:r>
          </w:p>
        </w:tc>
        <w:tc>
          <w:tcPr>
            <w:tcW w:w="4744" w:type="dxa"/>
            <w:vAlign w:val="center"/>
          </w:tcPr>
          <w:p w14:paraId="3FE9FBA4" w14:textId="77777777" w:rsidR="007934DF" w:rsidRPr="00981655" w:rsidRDefault="007934DF" w:rsidP="007934DF">
            <w:pPr>
              <w:spacing w:after="0"/>
              <w:rPr>
                <w:rFonts w:eastAsia="Calibri" w:cs="Open Sans"/>
                <w:highlight w:val="yellow"/>
              </w:rPr>
            </w:pPr>
            <w:r w:rsidRPr="00981655">
              <w:rPr>
                <w:rFonts w:eastAsia="Times New Roman" w:cs="Open Sans"/>
                <w:b/>
                <w:highlight w:val="yellow"/>
                <w:lang w:eastAsia="cs-CZ"/>
              </w:rPr>
              <w:fldChar w:fldCharType="begin">
                <w:ffData>
                  <w:name w:val="Text9"/>
                  <w:enabled/>
                  <w:calcOnExit w:val="0"/>
                  <w:textInput/>
                </w:ffData>
              </w:fldChar>
            </w:r>
            <w:bookmarkStart w:id="9" w:name="Text9"/>
            <w:r w:rsidRPr="00981655">
              <w:rPr>
                <w:rFonts w:eastAsia="Times New Roman" w:cs="Open Sans"/>
                <w:b/>
                <w:highlight w:val="yellow"/>
                <w:lang w:eastAsia="cs-CZ"/>
              </w:rPr>
              <w:instrText xml:space="preserve"> FORMTEXT </w:instrText>
            </w:r>
            <w:r w:rsidRPr="00981655">
              <w:rPr>
                <w:rFonts w:eastAsia="Times New Roman" w:cs="Open Sans"/>
                <w:b/>
                <w:highlight w:val="yellow"/>
                <w:lang w:eastAsia="cs-CZ"/>
              </w:rPr>
            </w:r>
            <w:r w:rsidRPr="00981655">
              <w:rPr>
                <w:rFonts w:eastAsia="Times New Roman" w:cs="Open Sans"/>
                <w:b/>
                <w:highlight w:val="yellow"/>
                <w:lang w:eastAsia="cs-CZ"/>
              </w:rPr>
              <w:fldChar w:fldCharType="separate"/>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fldChar w:fldCharType="end"/>
            </w:r>
            <w:bookmarkEnd w:id="9"/>
          </w:p>
        </w:tc>
      </w:tr>
      <w:tr w:rsidR="007934DF" w:rsidRPr="00981655" w14:paraId="12F61A6E" w14:textId="77777777" w:rsidTr="007934DF">
        <w:trPr>
          <w:trHeight w:val="284"/>
        </w:trPr>
        <w:tc>
          <w:tcPr>
            <w:tcW w:w="4328" w:type="dxa"/>
          </w:tcPr>
          <w:p w14:paraId="394736C4"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Telefon</w:t>
            </w:r>
          </w:p>
        </w:tc>
        <w:tc>
          <w:tcPr>
            <w:tcW w:w="4744" w:type="dxa"/>
            <w:vAlign w:val="center"/>
          </w:tcPr>
          <w:p w14:paraId="7C0CD28B" w14:textId="77777777" w:rsidR="007934DF" w:rsidRPr="00981655" w:rsidRDefault="007934DF" w:rsidP="007934DF">
            <w:pPr>
              <w:spacing w:after="0"/>
              <w:rPr>
                <w:rFonts w:eastAsia="Calibri" w:cs="Open Sans"/>
                <w:highlight w:val="yellow"/>
              </w:rPr>
            </w:pPr>
            <w:r w:rsidRPr="00981655">
              <w:rPr>
                <w:rFonts w:eastAsia="Times New Roman" w:cs="Open Sans"/>
                <w:highlight w:val="yellow"/>
                <w:lang w:eastAsia="cs-CZ"/>
              </w:rPr>
              <w:fldChar w:fldCharType="begin">
                <w:ffData>
                  <w:name w:val="Text10"/>
                  <w:enabled/>
                  <w:calcOnExit w:val="0"/>
                  <w:textInput/>
                </w:ffData>
              </w:fldChar>
            </w:r>
            <w:bookmarkStart w:id="10" w:name="Text10"/>
            <w:r w:rsidRPr="00981655">
              <w:rPr>
                <w:rFonts w:eastAsia="Times New Roman" w:cs="Open Sans"/>
                <w:highlight w:val="yellow"/>
                <w:lang w:eastAsia="cs-CZ"/>
              </w:rPr>
              <w:instrText xml:space="preserve"> FORMTEXT </w:instrText>
            </w:r>
            <w:r w:rsidRPr="00981655">
              <w:rPr>
                <w:rFonts w:eastAsia="Times New Roman" w:cs="Open Sans"/>
                <w:highlight w:val="yellow"/>
                <w:lang w:eastAsia="cs-CZ"/>
              </w:rPr>
            </w:r>
            <w:r w:rsidRPr="00981655">
              <w:rPr>
                <w:rFonts w:eastAsia="Times New Roman" w:cs="Open Sans"/>
                <w:highlight w:val="yellow"/>
                <w:lang w:eastAsia="cs-CZ"/>
              </w:rPr>
              <w:fldChar w:fldCharType="separate"/>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t> </w:t>
            </w:r>
            <w:r w:rsidRPr="00981655">
              <w:rPr>
                <w:rFonts w:eastAsia="Times New Roman" w:cs="Open Sans"/>
                <w:highlight w:val="yellow"/>
                <w:lang w:eastAsia="cs-CZ"/>
              </w:rPr>
              <w:fldChar w:fldCharType="end"/>
            </w:r>
            <w:bookmarkEnd w:id="10"/>
          </w:p>
        </w:tc>
      </w:tr>
      <w:tr w:rsidR="007934DF" w:rsidRPr="00981655" w14:paraId="4F0FA552" w14:textId="77777777" w:rsidTr="007934DF">
        <w:trPr>
          <w:trHeight w:val="284"/>
        </w:trPr>
        <w:tc>
          <w:tcPr>
            <w:tcW w:w="4328" w:type="dxa"/>
          </w:tcPr>
          <w:p w14:paraId="0660B239"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E-mail</w:t>
            </w:r>
          </w:p>
        </w:tc>
        <w:tc>
          <w:tcPr>
            <w:tcW w:w="4744" w:type="dxa"/>
            <w:vAlign w:val="center"/>
          </w:tcPr>
          <w:p w14:paraId="46A1FA64" w14:textId="77777777" w:rsidR="007934DF" w:rsidRPr="00981655" w:rsidRDefault="007934DF" w:rsidP="007934DF">
            <w:pPr>
              <w:spacing w:after="0"/>
              <w:rPr>
                <w:rFonts w:eastAsia="Calibri" w:cs="Open Sans"/>
                <w:highlight w:val="yellow"/>
              </w:rPr>
            </w:pPr>
            <w:r w:rsidRPr="00981655">
              <w:rPr>
                <w:rFonts w:eastAsia="Times New Roman" w:cs="Open Sans"/>
                <w:b/>
                <w:highlight w:val="yellow"/>
                <w:lang w:eastAsia="cs-CZ"/>
              </w:rPr>
              <w:fldChar w:fldCharType="begin">
                <w:ffData>
                  <w:name w:val="Text11"/>
                  <w:enabled/>
                  <w:calcOnExit w:val="0"/>
                  <w:textInput/>
                </w:ffData>
              </w:fldChar>
            </w:r>
            <w:bookmarkStart w:id="11" w:name="Text11"/>
            <w:r w:rsidRPr="00981655">
              <w:rPr>
                <w:rFonts w:eastAsia="Times New Roman" w:cs="Open Sans"/>
                <w:b/>
                <w:highlight w:val="yellow"/>
                <w:lang w:eastAsia="cs-CZ"/>
              </w:rPr>
              <w:instrText xml:space="preserve"> FORMTEXT </w:instrText>
            </w:r>
            <w:r w:rsidRPr="00981655">
              <w:rPr>
                <w:rFonts w:eastAsia="Times New Roman" w:cs="Open Sans"/>
                <w:b/>
                <w:highlight w:val="yellow"/>
                <w:lang w:eastAsia="cs-CZ"/>
              </w:rPr>
            </w:r>
            <w:r w:rsidRPr="00981655">
              <w:rPr>
                <w:rFonts w:eastAsia="Times New Roman" w:cs="Open Sans"/>
                <w:b/>
                <w:highlight w:val="yellow"/>
                <w:lang w:eastAsia="cs-CZ"/>
              </w:rPr>
              <w:fldChar w:fldCharType="separate"/>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fldChar w:fldCharType="end"/>
            </w:r>
            <w:bookmarkEnd w:id="11"/>
          </w:p>
        </w:tc>
      </w:tr>
      <w:tr w:rsidR="007934DF" w:rsidRPr="00981655" w14:paraId="3EFA34BC" w14:textId="77777777" w:rsidTr="007934DF">
        <w:trPr>
          <w:trHeight w:val="284"/>
        </w:trPr>
        <w:tc>
          <w:tcPr>
            <w:tcW w:w="4328" w:type="dxa"/>
          </w:tcPr>
          <w:p w14:paraId="26461036" w14:textId="77777777" w:rsidR="007934DF" w:rsidRPr="00981655" w:rsidRDefault="007934DF" w:rsidP="007934DF">
            <w:pPr>
              <w:spacing w:after="0"/>
              <w:rPr>
                <w:rFonts w:eastAsia="Times New Roman" w:cs="Open Sans"/>
                <w:lang w:eastAsia="cs-CZ"/>
              </w:rPr>
            </w:pPr>
            <w:r w:rsidRPr="00981655">
              <w:rPr>
                <w:rFonts w:eastAsia="Times New Roman" w:cs="Open Sans"/>
                <w:lang w:eastAsia="cs-CZ"/>
              </w:rPr>
              <w:t>ID datové schránky:</w:t>
            </w:r>
          </w:p>
        </w:tc>
        <w:tc>
          <w:tcPr>
            <w:tcW w:w="4744" w:type="dxa"/>
            <w:vAlign w:val="center"/>
          </w:tcPr>
          <w:p w14:paraId="68E89DCA" w14:textId="77777777" w:rsidR="007934DF" w:rsidRPr="00981655" w:rsidRDefault="007934DF" w:rsidP="007934DF">
            <w:pPr>
              <w:spacing w:after="0"/>
              <w:rPr>
                <w:rFonts w:eastAsia="Times New Roman" w:cs="Open Sans"/>
                <w:b/>
                <w:highlight w:val="yellow"/>
                <w:lang w:eastAsia="cs-CZ"/>
              </w:rPr>
            </w:pPr>
            <w:r w:rsidRPr="00981655">
              <w:rPr>
                <w:rFonts w:eastAsia="Times New Roman" w:cs="Open Sans"/>
                <w:b/>
                <w:highlight w:val="yellow"/>
                <w:lang w:eastAsia="cs-CZ"/>
              </w:rPr>
              <w:fldChar w:fldCharType="begin">
                <w:ffData>
                  <w:name w:val="Text12"/>
                  <w:enabled/>
                  <w:calcOnExit w:val="0"/>
                  <w:textInput/>
                </w:ffData>
              </w:fldChar>
            </w:r>
            <w:bookmarkStart w:id="12" w:name="Text12"/>
            <w:r w:rsidRPr="00981655">
              <w:rPr>
                <w:rFonts w:eastAsia="Times New Roman" w:cs="Open Sans"/>
                <w:b/>
                <w:highlight w:val="yellow"/>
                <w:lang w:eastAsia="cs-CZ"/>
              </w:rPr>
              <w:instrText xml:space="preserve"> FORMTEXT </w:instrText>
            </w:r>
            <w:r w:rsidRPr="00981655">
              <w:rPr>
                <w:rFonts w:eastAsia="Times New Roman" w:cs="Open Sans"/>
                <w:b/>
                <w:highlight w:val="yellow"/>
                <w:lang w:eastAsia="cs-CZ"/>
              </w:rPr>
            </w:r>
            <w:r w:rsidRPr="00981655">
              <w:rPr>
                <w:rFonts w:eastAsia="Times New Roman" w:cs="Open Sans"/>
                <w:b/>
                <w:highlight w:val="yellow"/>
                <w:lang w:eastAsia="cs-CZ"/>
              </w:rPr>
              <w:fldChar w:fldCharType="separate"/>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t> </w:t>
            </w:r>
            <w:r w:rsidRPr="00981655">
              <w:rPr>
                <w:rFonts w:eastAsia="Times New Roman" w:cs="Open Sans"/>
                <w:b/>
                <w:highlight w:val="yellow"/>
                <w:lang w:eastAsia="cs-CZ"/>
              </w:rPr>
              <w:fldChar w:fldCharType="end"/>
            </w:r>
            <w:bookmarkEnd w:id="12"/>
          </w:p>
        </w:tc>
      </w:tr>
    </w:tbl>
    <w:p w14:paraId="1FC5EEC9" w14:textId="77777777" w:rsidR="007934DF" w:rsidRPr="00981655" w:rsidRDefault="007934DF" w:rsidP="007934DF">
      <w:pPr>
        <w:spacing w:before="120"/>
        <w:rPr>
          <w:rFonts w:eastAsia="Calibri" w:cs="Open Sans"/>
          <w:i/>
        </w:rPr>
      </w:pPr>
      <w:r w:rsidRPr="00981655">
        <w:rPr>
          <w:rFonts w:eastAsia="Calibri" w:cs="Open Sans"/>
          <w:i/>
        </w:rPr>
        <w:t>dále jen „Dodavatel“ – na straně druhé</w:t>
      </w:r>
    </w:p>
    <w:p w14:paraId="07664A5F" w14:textId="77777777" w:rsidR="007934DF" w:rsidRPr="00981655" w:rsidRDefault="007934DF" w:rsidP="007934DF">
      <w:pPr>
        <w:keepNext/>
        <w:keepLines/>
        <w:spacing w:before="120"/>
        <w:ind w:left="567" w:hanging="567"/>
        <w:outlineLvl w:val="0"/>
        <w:rPr>
          <w:rFonts w:eastAsia="Times New Roman" w:cs="Open Sans"/>
        </w:rPr>
      </w:pPr>
      <w:r w:rsidRPr="00981655">
        <w:rPr>
          <w:rFonts w:eastAsia="Times New Roman" w:cs="Open Sans"/>
        </w:rPr>
        <w:t>uzavřeli níže uvedeného dne a roku tuto smlouvu („</w:t>
      </w:r>
      <w:r w:rsidRPr="00981655">
        <w:rPr>
          <w:rFonts w:eastAsia="Times New Roman" w:cs="Open Sans"/>
          <w:b/>
          <w:bCs/>
        </w:rPr>
        <w:t>smlouva</w:t>
      </w:r>
      <w:r w:rsidRPr="00981655">
        <w:rPr>
          <w:rFonts w:eastAsia="Times New Roman" w:cs="Open Sans"/>
        </w:rPr>
        <w:t>“).</w:t>
      </w:r>
    </w:p>
    <w:p w14:paraId="7A3FDE92" w14:textId="77777777" w:rsidR="007934DF" w:rsidRPr="00981655" w:rsidRDefault="007934DF" w:rsidP="007934DF">
      <w:pPr>
        <w:spacing w:after="0"/>
        <w:rPr>
          <w:rFonts w:eastAsia="Calibri" w:cs="Open Sans"/>
        </w:rPr>
      </w:pPr>
      <w:r w:rsidRPr="00981655">
        <w:rPr>
          <w:rFonts w:eastAsia="Calibri" w:cs="Open Sans"/>
        </w:rPr>
        <w:t>Objednatel a Dodavatel společně jen „</w:t>
      </w:r>
      <w:r w:rsidRPr="00981655">
        <w:rPr>
          <w:rFonts w:eastAsia="Calibri" w:cs="Open Sans"/>
          <w:b/>
        </w:rPr>
        <w:t>smluvní strany</w:t>
      </w:r>
      <w:r w:rsidRPr="00981655">
        <w:rPr>
          <w:rFonts w:eastAsia="Calibri" w:cs="Open Sans"/>
        </w:rPr>
        <w:t>“ nebo jednotlivě „</w:t>
      </w:r>
      <w:r w:rsidRPr="00981655">
        <w:rPr>
          <w:rFonts w:eastAsia="Calibri" w:cs="Open Sans"/>
          <w:b/>
        </w:rPr>
        <w:t>smluvní strana</w:t>
      </w:r>
      <w:r w:rsidRPr="00981655">
        <w:rPr>
          <w:rFonts w:eastAsia="Calibri" w:cs="Open Sans"/>
        </w:rPr>
        <w:t>“.</w:t>
      </w:r>
    </w:p>
    <w:p w14:paraId="76CC248D" w14:textId="48DA3EB6" w:rsidR="0069453D" w:rsidRPr="00981655" w:rsidRDefault="0069453D" w:rsidP="007934DF">
      <w:pPr>
        <w:pStyle w:val="Nadpis1"/>
      </w:pPr>
    </w:p>
    <w:p w14:paraId="5245B561" w14:textId="28D35C3D" w:rsidR="00934CDD" w:rsidRPr="00981655" w:rsidRDefault="00934CDD" w:rsidP="00934CDD">
      <w:pPr>
        <w:pStyle w:val="Nadpis2"/>
      </w:pPr>
      <w:r w:rsidRPr="00981655">
        <w:t>Preambule</w:t>
      </w:r>
    </w:p>
    <w:p w14:paraId="4BFE9494" w14:textId="30CF902E" w:rsidR="009D2864" w:rsidRPr="00981655" w:rsidRDefault="009D2864" w:rsidP="0056573D">
      <w:pPr>
        <w:pStyle w:val="Bezmezer"/>
        <w:ind w:left="284" w:hanging="284"/>
        <w:rPr>
          <w:lang w:val="cs-CZ"/>
        </w:rPr>
      </w:pPr>
      <w:r w:rsidRPr="00981655">
        <w:rPr>
          <w:lang w:val="cs-CZ"/>
        </w:rPr>
        <w:t>Podkladem pro uzavření této smlouvy je nabídka Dodavatele podaná k nadlimitní veřejné zakázce na služby s názvem „</w:t>
      </w:r>
      <w:r w:rsidR="008120C3" w:rsidRPr="00981655">
        <w:rPr>
          <w:b/>
          <w:lang w:val="cs-CZ"/>
        </w:rPr>
        <w:t>Zajištění komplexních služeb spojených s obsluhou městských odpadkových košů</w:t>
      </w:r>
      <w:r w:rsidRPr="00981655">
        <w:rPr>
          <w:lang w:val="cs-CZ"/>
        </w:rPr>
        <w:t>“ (dále jen jako „veřejná zakázka“), zadávané v otevřeném zadávacím řízení podle zák. č. 134/2016 Sb., o zadávání veřejných zakázek, ve znění pozdějších předpisů (dále jen „ZZVZ“).</w:t>
      </w:r>
    </w:p>
    <w:p w14:paraId="0096D978" w14:textId="62A932C0" w:rsidR="009D2864" w:rsidRPr="00981655" w:rsidRDefault="009D2864" w:rsidP="0056573D">
      <w:pPr>
        <w:pStyle w:val="Bezmezer"/>
        <w:ind w:left="284" w:hanging="284"/>
        <w:rPr>
          <w:lang w:val="cs-CZ"/>
        </w:rPr>
      </w:pPr>
      <w:r w:rsidRPr="00981655">
        <w:rPr>
          <w:lang w:val="cs-CZ"/>
        </w:rPr>
        <w:t>Objednatel je původcem komunálního odpadu dle ustanovení § 5 písm. c) zákona č. 541/2020 Sb., o odpadech a o změně některých dalších zákonů, ve znění pozdějších předpisů (dále jen jako „zákon o odpadech“). Touto smlouvou pověřuje Objednatel Dodavatele – jakožto oprávněnou osobu podle zákona o odpadech – nakládáním s komunálním odpadem, který byl do okamžiku jeho předání Dodavateli ve</w:t>
      </w:r>
      <w:r w:rsidR="00CA4CAA" w:rsidRPr="00981655">
        <w:rPr>
          <w:lang w:val="cs-CZ"/>
        </w:rPr>
        <w:t> </w:t>
      </w:r>
      <w:r w:rsidRPr="00981655">
        <w:rPr>
          <w:lang w:val="cs-CZ"/>
        </w:rPr>
        <w:t>vlastnictví Objednatele. Objednatel se zavazuje předat Dodavateli veškerý odpad, který je předmětem této smlouvy.</w:t>
      </w:r>
    </w:p>
    <w:p w14:paraId="3621930E" w14:textId="62840D79" w:rsidR="009D2864" w:rsidRPr="00981655" w:rsidRDefault="009D2864" w:rsidP="0056573D">
      <w:pPr>
        <w:pStyle w:val="Bezmezer"/>
        <w:ind w:left="284" w:hanging="284"/>
        <w:rPr>
          <w:lang w:val="cs-CZ"/>
        </w:rPr>
      </w:pPr>
      <w:r w:rsidRPr="00981655">
        <w:rPr>
          <w:lang w:val="cs-CZ"/>
        </w:rPr>
        <w:t>Dodavatel je oprávněnou osobou k nakládání s odpadem ve smyslu zákona o odpadech</w:t>
      </w:r>
      <w:r w:rsidR="00BB2168" w:rsidRPr="00981655">
        <w:rPr>
          <w:lang w:val="cs-CZ"/>
        </w:rPr>
        <w:t xml:space="preserve"> (dopravcem odpadu</w:t>
      </w:r>
      <w:r w:rsidR="00A22A78" w:rsidRPr="00981655">
        <w:rPr>
          <w:lang w:val="cs-CZ"/>
        </w:rPr>
        <w:t xml:space="preserve"> podle § 11 odst. 2 písm. </w:t>
      </w:r>
      <w:r w:rsidR="00F30A38" w:rsidRPr="00981655">
        <w:rPr>
          <w:lang w:val="cs-CZ"/>
        </w:rPr>
        <w:t>f zákona o odpadech</w:t>
      </w:r>
      <w:r w:rsidR="00BB2168" w:rsidRPr="00981655">
        <w:rPr>
          <w:lang w:val="cs-CZ"/>
        </w:rPr>
        <w:t>)</w:t>
      </w:r>
      <w:r w:rsidRPr="00981655">
        <w:rPr>
          <w:lang w:val="cs-CZ"/>
        </w:rPr>
        <w:t>. Dodavatel se zavazuje, že zajistí v rozsahu a za podmínek sjednaných v této smlouvě pro Objednatele nakládání s</w:t>
      </w:r>
      <w:r w:rsidR="003F5D88" w:rsidRPr="00981655">
        <w:rPr>
          <w:lang w:val="cs-CZ"/>
        </w:rPr>
        <w:t> </w:t>
      </w:r>
      <w:r w:rsidRPr="00981655">
        <w:rPr>
          <w:lang w:val="cs-CZ"/>
        </w:rPr>
        <w:t>komunálními odpady, jež tvoří předmět této smlouvy, v souladu s právními předpisy, a to zejména se zákonem o odpadech.</w:t>
      </w:r>
    </w:p>
    <w:p w14:paraId="41135E59" w14:textId="19C2ACA5" w:rsidR="009D2864" w:rsidRPr="00981655" w:rsidRDefault="009D2864" w:rsidP="0056573D">
      <w:pPr>
        <w:pStyle w:val="Bezmezer"/>
        <w:ind w:left="284" w:hanging="284"/>
        <w:rPr>
          <w:lang w:val="cs-CZ"/>
        </w:rPr>
      </w:pPr>
      <w:r w:rsidRPr="00981655">
        <w:rPr>
          <w:lang w:val="cs-CZ"/>
        </w:rPr>
        <w:t>Objednatel je zprostředkovatelem nakládání s odpady v souladu s § 45 zákona o odpadech a je zmocněn původc</w:t>
      </w:r>
      <w:r w:rsidR="00B460E9" w:rsidRPr="00981655">
        <w:rPr>
          <w:lang w:val="cs-CZ"/>
        </w:rPr>
        <w:t>em</w:t>
      </w:r>
      <w:r w:rsidRPr="00981655">
        <w:rPr>
          <w:lang w:val="cs-CZ"/>
        </w:rPr>
        <w:t xml:space="preserve"> odpadu, aby jejich jménem zajistil předání odpadu do zařízení určeného pro nakládání s odpady, se kterým bude mít v okamžiku předání </w:t>
      </w:r>
      <w:r w:rsidRPr="00981655">
        <w:rPr>
          <w:lang w:val="cs-CZ"/>
        </w:rPr>
        <w:lastRenderedPageBreak/>
        <w:t>odpadu do</w:t>
      </w:r>
      <w:r w:rsidR="0049611C" w:rsidRPr="00981655">
        <w:rPr>
          <w:lang w:val="cs-CZ"/>
        </w:rPr>
        <w:t> </w:t>
      </w:r>
      <w:r w:rsidRPr="00981655">
        <w:rPr>
          <w:lang w:val="cs-CZ"/>
        </w:rPr>
        <w:t>zařízení zprostředkovatel uzavřenou smlouvu upravující podmínky přijetí odpadů do</w:t>
      </w:r>
      <w:r w:rsidR="0049611C" w:rsidRPr="00981655">
        <w:rPr>
          <w:lang w:val="cs-CZ"/>
        </w:rPr>
        <w:t> </w:t>
      </w:r>
      <w:r w:rsidRPr="00981655">
        <w:rPr>
          <w:lang w:val="cs-CZ"/>
        </w:rPr>
        <w:t xml:space="preserve">zařízení. </w:t>
      </w:r>
    </w:p>
    <w:p w14:paraId="4262A92C" w14:textId="77777777" w:rsidR="00934CDD" w:rsidRPr="00981655" w:rsidRDefault="00934CDD" w:rsidP="00934CDD">
      <w:pPr>
        <w:pStyle w:val="Nadpis1"/>
      </w:pPr>
    </w:p>
    <w:p w14:paraId="10A31BBA" w14:textId="33F1955A" w:rsidR="0069453D" w:rsidRPr="00981655" w:rsidRDefault="00DE221D" w:rsidP="00934CDD">
      <w:pPr>
        <w:pStyle w:val="Nadpis2"/>
      </w:pPr>
      <w:r w:rsidRPr="00981655">
        <w:t>Předmět smlouvy</w:t>
      </w:r>
    </w:p>
    <w:p w14:paraId="155D0CE6" w14:textId="0097739A" w:rsidR="0039171A" w:rsidRPr="00981655" w:rsidRDefault="00DE221D" w:rsidP="00502103">
      <w:pPr>
        <w:pStyle w:val="Bezmezer"/>
        <w:numPr>
          <w:ilvl w:val="0"/>
          <w:numId w:val="21"/>
        </w:numPr>
        <w:ind w:left="284" w:hanging="284"/>
        <w:rPr>
          <w:lang w:val="cs-CZ"/>
        </w:rPr>
      </w:pPr>
      <w:r w:rsidRPr="00981655">
        <w:rPr>
          <w:lang w:val="cs-CZ"/>
        </w:rPr>
        <w:t>Předmětem této smlouvy je</w:t>
      </w:r>
      <w:r w:rsidR="00D91135" w:rsidRPr="00981655">
        <w:rPr>
          <w:lang w:val="cs-CZ"/>
        </w:rPr>
        <w:t xml:space="preserve"> závazek Dodavatele poskytovat Objednateli služby</w:t>
      </w:r>
      <w:r w:rsidR="00552342" w:rsidRPr="00981655">
        <w:rPr>
          <w:lang w:val="cs-CZ"/>
        </w:rPr>
        <w:t xml:space="preserve"> vymezené touto smlouvou a závazek Objednatele platit za to Dodavateli sjednanou </w:t>
      </w:r>
      <w:r w:rsidR="00461DEE" w:rsidRPr="00981655">
        <w:rPr>
          <w:lang w:val="cs-CZ"/>
        </w:rPr>
        <w:t>cenu</w:t>
      </w:r>
      <w:r w:rsidR="00DF04F7" w:rsidRPr="00981655">
        <w:rPr>
          <w:lang w:val="cs-CZ"/>
        </w:rPr>
        <w:t xml:space="preserve">. </w:t>
      </w:r>
    </w:p>
    <w:p w14:paraId="5A4DE025" w14:textId="7F9D2024" w:rsidR="00B50C67" w:rsidRPr="00981655" w:rsidRDefault="00E027B9" w:rsidP="0003567F">
      <w:pPr>
        <w:pStyle w:val="Bezmezer"/>
        <w:ind w:left="426" w:hanging="426"/>
        <w:rPr>
          <w:lang w:val="cs-CZ"/>
        </w:rPr>
      </w:pPr>
      <w:r w:rsidRPr="00981655">
        <w:rPr>
          <w:lang w:val="cs-CZ"/>
        </w:rPr>
        <w:t>P</w:t>
      </w:r>
      <w:r w:rsidR="00D02ED9" w:rsidRPr="00981655">
        <w:rPr>
          <w:lang w:val="cs-CZ"/>
        </w:rPr>
        <w:t xml:space="preserve">ředmět této smlouvy </w:t>
      </w:r>
      <w:r w:rsidR="00552342" w:rsidRPr="00981655">
        <w:rPr>
          <w:lang w:val="cs-CZ"/>
        </w:rPr>
        <w:t>zahrnuje zejména</w:t>
      </w:r>
      <w:r w:rsidR="00B50C67" w:rsidRPr="00981655">
        <w:rPr>
          <w:lang w:val="cs-CZ"/>
        </w:rPr>
        <w:t>:</w:t>
      </w:r>
    </w:p>
    <w:p w14:paraId="288D6084" w14:textId="2CD9B657" w:rsidR="00DE5348" w:rsidRPr="00981655" w:rsidRDefault="00E027B9" w:rsidP="0003567F">
      <w:pPr>
        <w:pStyle w:val="Bezmezer"/>
        <w:numPr>
          <w:ilvl w:val="0"/>
          <w:numId w:val="29"/>
        </w:numPr>
        <w:ind w:left="426" w:hanging="426"/>
        <w:rPr>
          <w:lang w:val="cs-CZ"/>
        </w:rPr>
      </w:pPr>
      <w:r w:rsidRPr="00981655">
        <w:rPr>
          <w:lang w:val="cs-CZ"/>
        </w:rPr>
        <w:t>pravidelný svoz a likvidace</w:t>
      </w:r>
      <w:r w:rsidR="008E47C3" w:rsidRPr="00981655">
        <w:rPr>
          <w:lang w:val="cs-CZ"/>
        </w:rPr>
        <w:t xml:space="preserve"> </w:t>
      </w:r>
      <w:r w:rsidRPr="00981655">
        <w:rPr>
          <w:lang w:val="cs-CZ"/>
        </w:rPr>
        <w:t>komunálního odpadu z městských odpadkových košů na území města Ostrov a jeho místních částí vymezených v čl. IV. odst. 2,</w:t>
      </w:r>
    </w:p>
    <w:p w14:paraId="6EE9CCAA" w14:textId="4A047871" w:rsidR="00B50C67" w:rsidRPr="00981655" w:rsidRDefault="00DE221D" w:rsidP="0003567F">
      <w:pPr>
        <w:pStyle w:val="Bezmezer"/>
        <w:numPr>
          <w:ilvl w:val="0"/>
          <w:numId w:val="29"/>
        </w:numPr>
        <w:ind w:left="426" w:hanging="426"/>
        <w:rPr>
          <w:lang w:val="cs-CZ"/>
        </w:rPr>
      </w:pPr>
      <w:r w:rsidRPr="00981655">
        <w:rPr>
          <w:lang w:val="cs-CZ"/>
        </w:rPr>
        <w:t>úklid, sběr a odstranění odpadu ve vzdálenosti do 2 metrů od každého odpadkového koše</w:t>
      </w:r>
      <w:r w:rsidR="00B50C67" w:rsidRPr="00981655">
        <w:rPr>
          <w:lang w:val="cs-CZ"/>
        </w:rPr>
        <w:t>,</w:t>
      </w:r>
    </w:p>
    <w:p w14:paraId="00EBACE5" w14:textId="7C089F59" w:rsidR="00205190" w:rsidRPr="00981655" w:rsidRDefault="00DE221D" w:rsidP="0003567F">
      <w:pPr>
        <w:pStyle w:val="Bezmezer"/>
        <w:numPr>
          <w:ilvl w:val="0"/>
          <w:numId w:val="29"/>
        </w:numPr>
        <w:ind w:left="426" w:hanging="426"/>
        <w:rPr>
          <w:lang w:val="cs-CZ"/>
        </w:rPr>
      </w:pPr>
      <w:r w:rsidRPr="00981655">
        <w:rPr>
          <w:lang w:val="cs-CZ"/>
        </w:rPr>
        <w:t>oprav</w:t>
      </w:r>
      <w:r w:rsidR="00205190" w:rsidRPr="00981655">
        <w:rPr>
          <w:lang w:val="cs-CZ"/>
        </w:rPr>
        <w:t>y</w:t>
      </w:r>
      <w:r w:rsidRPr="00981655">
        <w:rPr>
          <w:lang w:val="cs-CZ"/>
        </w:rPr>
        <w:t xml:space="preserve">, výměny a instalace </w:t>
      </w:r>
      <w:r w:rsidR="00010C80" w:rsidRPr="00981655">
        <w:rPr>
          <w:lang w:val="cs-CZ"/>
        </w:rPr>
        <w:t xml:space="preserve">nových </w:t>
      </w:r>
      <w:r w:rsidRPr="00981655">
        <w:rPr>
          <w:lang w:val="cs-CZ"/>
        </w:rPr>
        <w:t>odpadkových košů dle pokynů Objednatele</w:t>
      </w:r>
      <w:r w:rsidR="00205190" w:rsidRPr="00981655">
        <w:rPr>
          <w:lang w:val="cs-CZ"/>
        </w:rPr>
        <w:t>,</w:t>
      </w:r>
    </w:p>
    <w:p w14:paraId="12890EEC" w14:textId="16FFFB2E" w:rsidR="00461DEE" w:rsidRPr="00981655" w:rsidRDefault="00DE221D" w:rsidP="0003567F">
      <w:pPr>
        <w:pStyle w:val="Bezmezer"/>
        <w:numPr>
          <w:ilvl w:val="0"/>
          <w:numId w:val="29"/>
        </w:numPr>
        <w:ind w:left="426" w:hanging="426"/>
        <w:rPr>
          <w:lang w:val="cs-CZ"/>
        </w:rPr>
      </w:pPr>
      <w:r w:rsidRPr="00981655">
        <w:rPr>
          <w:lang w:val="cs-CZ"/>
        </w:rPr>
        <w:t>písemná evidence poškozených, nefunkčních či odcizených odpadkových košů.</w:t>
      </w:r>
    </w:p>
    <w:p w14:paraId="071ECEC1" w14:textId="77777777" w:rsidR="00461DEE" w:rsidRPr="00981655" w:rsidRDefault="00461DEE" w:rsidP="0003567F">
      <w:pPr>
        <w:pStyle w:val="Bezmezer"/>
        <w:ind w:left="426" w:hanging="426"/>
        <w:rPr>
          <w:lang w:val="cs-CZ"/>
        </w:rPr>
      </w:pPr>
      <w:r w:rsidRPr="00981655">
        <w:rPr>
          <w:lang w:val="cs-CZ"/>
        </w:rPr>
        <w:t>Objednatel upřednostňuje energetické využití odpadů, bude-li to z hlediska likvidace technicky možné a legislativně přípustné.</w:t>
      </w:r>
    </w:p>
    <w:p w14:paraId="553A04F2" w14:textId="724DE56A" w:rsidR="00502103" w:rsidRPr="00981655" w:rsidRDefault="000B3ECC" w:rsidP="0003567F">
      <w:pPr>
        <w:pStyle w:val="Bezmezer"/>
        <w:ind w:left="426" w:hanging="426"/>
        <w:rPr>
          <w:lang w:val="cs-CZ"/>
        </w:rPr>
      </w:pPr>
      <w:r w:rsidRPr="00981655">
        <w:rPr>
          <w:lang w:val="cs-CZ"/>
        </w:rPr>
        <w:t xml:space="preserve">Součástí předmětu </w:t>
      </w:r>
      <w:r w:rsidR="00574089" w:rsidRPr="00981655">
        <w:rPr>
          <w:lang w:val="cs-CZ"/>
        </w:rPr>
        <w:t>s</w:t>
      </w:r>
      <w:r w:rsidRPr="00981655">
        <w:rPr>
          <w:lang w:val="cs-CZ"/>
        </w:rPr>
        <w:t xml:space="preserve">mlouvy jsou i ostatní plnění a činnosti výslovně ve </w:t>
      </w:r>
      <w:r w:rsidR="00574089" w:rsidRPr="00981655">
        <w:rPr>
          <w:lang w:val="cs-CZ"/>
        </w:rPr>
        <w:t>s</w:t>
      </w:r>
      <w:r w:rsidRPr="00981655">
        <w:rPr>
          <w:lang w:val="cs-CZ"/>
        </w:rPr>
        <w:t xml:space="preserve">mlouvě neuvedené, které však s realizací předmětu </w:t>
      </w:r>
      <w:r w:rsidR="00574089" w:rsidRPr="00981655">
        <w:rPr>
          <w:lang w:val="cs-CZ"/>
        </w:rPr>
        <w:t>s</w:t>
      </w:r>
      <w:r w:rsidRPr="00981655">
        <w:rPr>
          <w:lang w:val="cs-CZ"/>
        </w:rPr>
        <w:t xml:space="preserve">mlouvy souvisí a jsou nezbytné pro úplné zajištění předmětu </w:t>
      </w:r>
      <w:r w:rsidR="00574089" w:rsidRPr="00981655">
        <w:rPr>
          <w:lang w:val="cs-CZ"/>
        </w:rPr>
        <w:t>s</w:t>
      </w:r>
      <w:r w:rsidRPr="00981655">
        <w:rPr>
          <w:lang w:val="cs-CZ"/>
        </w:rPr>
        <w:t>mlouvy.</w:t>
      </w:r>
    </w:p>
    <w:p w14:paraId="49F1FBD4" w14:textId="3AE709F6" w:rsidR="00AD2696" w:rsidRPr="00981655" w:rsidRDefault="00703CEC" w:rsidP="0003567F">
      <w:pPr>
        <w:pStyle w:val="Bezmezer"/>
        <w:ind w:left="426" w:hanging="426"/>
        <w:rPr>
          <w:lang w:val="cs-CZ"/>
        </w:rPr>
      </w:pPr>
      <w:r w:rsidRPr="00981655">
        <w:rPr>
          <w:lang w:val="cs-CZ"/>
        </w:rPr>
        <w:t>Komunální odpad zahrnuje jak směsný, tak i tříděný odpad v rozsahu aktuálně dostupného vybavení</w:t>
      </w:r>
      <w:r w:rsidR="00AB212B" w:rsidRPr="00981655">
        <w:rPr>
          <w:lang w:val="cs-CZ"/>
        </w:rPr>
        <w:t xml:space="preserve"> (odpadkové koše na směsný komunální odpad a tzv. </w:t>
      </w:r>
      <w:proofErr w:type="spellStart"/>
      <w:r w:rsidR="00AB212B" w:rsidRPr="00981655">
        <w:rPr>
          <w:lang w:val="cs-CZ"/>
        </w:rPr>
        <w:t>trojkoše</w:t>
      </w:r>
      <w:proofErr w:type="spellEnd"/>
      <w:r w:rsidR="00AB212B" w:rsidRPr="00981655">
        <w:rPr>
          <w:lang w:val="cs-CZ"/>
        </w:rPr>
        <w:t xml:space="preserve"> na třídění papír</w:t>
      </w:r>
      <w:r w:rsidR="00847BDB" w:rsidRPr="00981655">
        <w:rPr>
          <w:lang w:val="cs-CZ"/>
        </w:rPr>
        <w:t>u, plastu/kovů a skla)</w:t>
      </w:r>
      <w:r w:rsidR="0056440C" w:rsidRPr="00981655">
        <w:rPr>
          <w:lang w:val="cs-CZ"/>
        </w:rPr>
        <w:t>.</w:t>
      </w:r>
    </w:p>
    <w:p w14:paraId="116CA6D1" w14:textId="77777777" w:rsidR="008D4C57" w:rsidRPr="00981655" w:rsidRDefault="008D4C57" w:rsidP="008D4C57">
      <w:pPr>
        <w:pStyle w:val="Nadpis1"/>
      </w:pPr>
    </w:p>
    <w:p w14:paraId="4F77F2D0" w14:textId="1B70CA8C" w:rsidR="008D4C57" w:rsidRPr="00981655" w:rsidRDefault="008D4C57" w:rsidP="008D4C57">
      <w:pPr>
        <w:pStyle w:val="Nadpis2"/>
      </w:pPr>
      <w:r w:rsidRPr="00981655">
        <w:t>Doba a místo plnění</w:t>
      </w:r>
    </w:p>
    <w:p w14:paraId="57BACDEF" w14:textId="77777777" w:rsidR="00AD6407" w:rsidRPr="00981655" w:rsidRDefault="00AD6407" w:rsidP="00AD6407">
      <w:pPr>
        <w:pStyle w:val="Bezmezer"/>
        <w:numPr>
          <w:ilvl w:val="0"/>
          <w:numId w:val="22"/>
        </w:numPr>
        <w:ind w:left="284" w:hanging="284"/>
        <w:rPr>
          <w:lang w:val="cs-CZ"/>
        </w:rPr>
      </w:pPr>
      <w:r w:rsidRPr="00981655">
        <w:rPr>
          <w:lang w:val="cs-CZ"/>
        </w:rPr>
        <w:t xml:space="preserve">Smlouva se uzavírá na dobu určitou, a to na 8 let ode dne nabytí její účinnosti. Termín zahájení služeb se předpokládá od </w:t>
      </w:r>
      <w:r w:rsidRPr="00981655">
        <w:rPr>
          <w:b/>
          <w:bCs/>
          <w:lang w:val="cs-CZ"/>
        </w:rPr>
        <w:t>1. 1. 2026</w:t>
      </w:r>
      <w:r w:rsidRPr="00981655">
        <w:rPr>
          <w:lang w:val="cs-CZ"/>
        </w:rPr>
        <w:t>.</w:t>
      </w:r>
      <w:bookmarkStart w:id="13" w:name="_Hlk173336398"/>
    </w:p>
    <w:bookmarkEnd w:id="13"/>
    <w:p w14:paraId="00161388" w14:textId="7371E01F" w:rsidR="008D4C57" w:rsidRPr="00981655" w:rsidRDefault="00AD6407" w:rsidP="00AD6407">
      <w:pPr>
        <w:pStyle w:val="Bezmezer"/>
        <w:numPr>
          <w:ilvl w:val="0"/>
          <w:numId w:val="22"/>
        </w:numPr>
        <w:ind w:left="284" w:hanging="284"/>
        <w:rPr>
          <w:lang w:val="cs-CZ"/>
        </w:rPr>
      </w:pPr>
      <w:r w:rsidRPr="00981655">
        <w:rPr>
          <w:lang w:val="cs-CZ"/>
        </w:rPr>
        <w:t xml:space="preserve">Místem plnění je katastrální území </w:t>
      </w:r>
      <w:r w:rsidR="00D95653" w:rsidRPr="00981655">
        <w:rPr>
          <w:lang w:val="cs-CZ"/>
        </w:rPr>
        <w:t>m</w:t>
      </w:r>
      <w:r w:rsidRPr="00981655">
        <w:rPr>
          <w:lang w:val="cs-CZ"/>
        </w:rPr>
        <w:t xml:space="preserve">ěsta Ostrov (tzn. k. </w:t>
      </w:r>
      <w:proofErr w:type="spellStart"/>
      <w:r w:rsidRPr="00981655">
        <w:rPr>
          <w:lang w:val="cs-CZ"/>
        </w:rPr>
        <w:t>ú.</w:t>
      </w:r>
      <w:proofErr w:type="spellEnd"/>
      <w:r w:rsidRPr="00981655">
        <w:rPr>
          <w:lang w:val="cs-CZ"/>
        </w:rPr>
        <w:t xml:space="preserve"> Ostrov nad Ohří) a místních částí (tzn, k. </w:t>
      </w:r>
      <w:proofErr w:type="spellStart"/>
      <w:r w:rsidRPr="00981655">
        <w:rPr>
          <w:lang w:val="cs-CZ"/>
        </w:rPr>
        <w:t>ú.</w:t>
      </w:r>
      <w:proofErr w:type="spellEnd"/>
      <w:r w:rsidRPr="00981655">
        <w:rPr>
          <w:lang w:val="cs-CZ"/>
        </w:rPr>
        <w:t xml:space="preserve"> Dolní Žďár, Horní Žďár, Hluboký, </w:t>
      </w:r>
      <w:proofErr w:type="spellStart"/>
      <w:r w:rsidRPr="00981655">
        <w:rPr>
          <w:lang w:val="cs-CZ"/>
        </w:rPr>
        <w:t>Kfely</w:t>
      </w:r>
      <w:proofErr w:type="spellEnd"/>
      <w:r w:rsidRPr="00981655">
        <w:rPr>
          <w:lang w:val="cs-CZ"/>
        </w:rPr>
        <w:t xml:space="preserve">, Květnová, </w:t>
      </w:r>
      <w:proofErr w:type="spellStart"/>
      <w:r w:rsidRPr="00981655">
        <w:rPr>
          <w:lang w:val="cs-CZ"/>
        </w:rPr>
        <w:t>Mořičov</w:t>
      </w:r>
      <w:proofErr w:type="spellEnd"/>
      <w:r w:rsidRPr="00981655">
        <w:rPr>
          <w:lang w:val="cs-CZ"/>
        </w:rPr>
        <w:t xml:space="preserve">, </w:t>
      </w:r>
      <w:proofErr w:type="spellStart"/>
      <w:r w:rsidRPr="00981655">
        <w:rPr>
          <w:lang w:val="cs-CZ"/>
        </w:rPr>
        <w:t>Vykmanov</w:t>
      </w:r>
      <w:proofErr w:type="spellEnd"/>
      <w:r w:rsidRPr="00981655">
        <w:rPr>
          <w:lang w:val="cs-CZ"/>
        </w:rPr>
        <w:t xml:space="preserve">, </w:t>
      </w:r>
      <w:proofErr w:type="spellStart"/>
      <w:r w:rsidRPr="00981655">
        <w:rPr>
          <w:lang w:val="cs-CZ"/>
        </w:rPr>
        <w:t>Maroltov</w:t>
      </w:r>
      <w:proofErr w:type="spellEnd"/>
      <w:r w:rsidRPr="00981655">
        <w:rPr>
          <w:lang w:val="cs-CZ"/>
        </w:rPr>
        <w:t xml:space="preserve">, </w:t>
      </w:r>
      <w:proofErr w:type="spellStart"/>
      <w:r w:rsidRPr="00981655">
        <w:rPr>
          <w:lang w:val="cs-CZ"/>
        </w:rPr>
        <w:t>Hanušov</w:t>
      </w:r>
      <w:proofErr w:type="spellEnd"/>
      <w:r w:rsidRPr="00981655">
        <w:rPr>
          <w:lang w:val="cs-CZ"/>
        </w:rPr>
        <w:t xml:space="preserve"> a </w:t>
      </w:r>
      <w:proofErr w:type="spellStart"/>
      <w:r w:rsidRPr="00981655">
        <w:rPr>
          <w:lang w:val="cs-CZ"/>
        </w:rPr>
        <w:t>Arnoldov</w:t>
      </w:r>
      <w:proofErr w:type="spellEnd"/>
      <w:r w:rsidRPr="00981655">
        <w:rPr>
          <w:lang w:val="cs-CZ"/>
        </w:rPr>
        <w:t>).</w:t>
      </w:r>
    </w:p>
    <w:p w14:paraId="6A47761C" w14:textId="77777777" w:rsidR="008D4C57" w:rsidRPr="00981655" w:rsidRDefault="008D4C57" w:rsidP="008D4C57">
      <w:pPr>
        <w:pStyle w:val="Nadpis1"/>
      </w:pPr>
    </w:p>
    <w:p w14:paraId="76653106" w14:textId="69F800E6" w:rsidR="00B07EE0" w:rsidRPr="00981655" w:rsidRDefault="00B07EE0" w:rsidP="008D4C57">
      <w:pPr>
        <w:pStyle w:val="Nadpis2"/>
      </w:pPr>
      <w:r w:rsidRPr="00981655">
        <w:t xml:space="preserve"> Povinnosti dodavatele</w:t>
      </w:r>
    </w:p>
    <w:p w14:paraId="50B91D7F" w14:textId="3CEF677E" w:rsidR="00DD6019" w:rsidRPr="00981655" w:rsidRDefault="00215B94" w:rsidP="00220631">
      <w:pPr>
        <w:pStyle w:val="Bezmezer"/>
        <w:numPr>
          <w:ilvl w:val="0"/>
          <w:numId w:val="26"/>
        </w:numPr>
        <w:ind w:left="284" w:hanging="284"/>
        <w:rPr>
          <w:lang w:val="cs-CZ"/>
        </w:rPr>
      </w:pPr>
      <w:r w:rsidRPr="00981655">
        <w:rPr>
          <w:lang w:val="cs-CZ"/>
        </w:rPr>
        <w:t xml:space="preserve">Dodavatel </w:t>
      </w:r>
      <w:r w:rsidR="00303C60" w:rsidRPr="00981655">
        <w:rPr>
          <w:lang w:val="cs-CZ"/>
        </w:rPr>
        <w:t xml:space="preserve">bude provádět </w:t>
      </w:r>
      <w:r w:rsidRPr="00981655">
        <w:rPr>
          <w:lang w:val="cs-CZ"/>
        </w:rPr>
        <w:t xml:space="preserve">pravidelný </w:t>
      </w:r>
      <w:r w:rsidR="00705CD6" w:rsidRPr="00981655">
        <w:rPr>
          <w:lang w:val="cs-CZ"/>
        </w:rPr>
        <w:t xml:space="preserve">výsyp a </w:t>
      </w:r>
      <w:r w:rsidR="00D328F6" w:rsidRPr="00981655">
        <w:rPr>
          <w:lang w:val="cs-CZ"/>
        </w:rPr>
        <w:t>svoz (vý</w:t>
      </w:r>
      <w:r w:rsidRPr="00981655">
        <w:rPr>
          <w:lang w:val="cs-CZ"/>
        </w:rPr>
        <w:t>voz</w:t>
      </w:r>
      <w:r w:rsidR="00D328F6" w:rsidRPr="00981655">
        <w:rPr>
          <w:lang w:val="cs-CZ"/>
        </w:rPr>
        <w:t>)</w:t>
      </w:r>
      <w:r w:rsidRPr="00981655">
        <w:rPr>
          <w:lang w:val="cs-CZ"/>
        </w:rPr>
        <w:t xml:space="preserve"> a </w:t>
      </w:r>
      <w:r w:rsidR="00BE01B4" w:rsidRPr="00981655">
        <w:rPr>
          <w:lang w:val="cs-CZ"/>
        </w:rPr>
        <w:t xml:space="preserve">zajišťovat </w:t>
      </w:r>
      <w:r w:rsidRPr="00981655">
        <w:rPr>
          <w:lang w:val="cs-CZ"/>
        </w:rPr>
        <w:t>likvidac</w:t>
      </w:r>
      <w:r w:rsidR="00303C60" w:rsidRPr="00981655">
        <w:rPr>
          <w:lang w:val="cs-CZ"/>
        </w:rPr>
        <w:t>i</w:t>
      </w:r>
      <w:r w:rsidRPr="00981655">
        <w:rPr>
          <w:lang w:val="cs-CZ"/>
        </w:rPr>
        <w:t xml:space="preserve"> komunálního odpadu z</w:t>
      </w:r>
      <w:r w:rsidR="00362452" w:rsidRPr="00981655">
        <w:rPr>
          <w:lang w:val="cs-CZ"/>
        </w:rPr>
        <w:t> </w:t>
      </w:r>
      <w:r w:rsidRPr="00981655">
        <w:rPr>
          <w:lang w:val="cs-CZ"/>
        </w:rPr>
        <w:t>odpadkových košů</w:t>
      </w:r>
      <w:r w:rsidR="004A6D1E" w:rsidRPr="00981655">
        <w:rPr>
          <w:lang w:val="cs-CZ"/>
        </w:rPr>
        <w:t xml:space="preserve"> (d</w:t>
      </w:r>
      <w:r w:rsidR="008A48C8" w:rsidRPr="00981655">
        <w:rPr>
          <w:lang w:val="cs-CZ"/>
        </w:rPr>
        <w:t>á</w:t>
      </w:r>
      <w:r w:rsidR="004A6D1E" w:rsidRPr="00981655">
        <w:rPr>
          <w:lang w:val="cs-CZ"/>
        </w:rPr>
        <w:t xml:space="preserve">le jen </w:t>
      </w:r>
      <w:r w:rsidR="00C81FAA" w:rsidRPr="00981655">
        <w:rPr>
          <w:lang w:val="cs-CZ"/>
        </w:rPr>
        <w:t>zkratka „</w:t>
      </w:r>
      <w:r w:rsidR="004A6D1E" w:rsidRPr="00981655">
        <w:rPr>
          <w:lang w:val="cs-CZ"/>
        </w:rPr>
        <w:t>OK</w:t>
      </w:r>
      <w:r w:rsidR="00C81FAA" w:rsidRPr="00981655">
        <w:rPr>
          <w:lang w:val="cs-CZ"/>
        </w:rPr>
        <w:t>“</w:t>
      </w:r>
      <w:r w:rsidR="004A6D1E" w:rsidRPr="00981655">
        <w:rPr>
          <w:lang w:val="cs-CZ"/>
        </w:rPr>
        <w:t>)</w:t>
      </w:r>
      <w:r w:rsidRPr="00981655">
        <w:rPr>
          <w:lang w:val="cs-CZ"/>
        </w:rPr>
        <w:t xml:space="preserve"> na území města Ostrov a místních část</w:t>
      </w:r>
      <w:r w:rsidR="0076335D" w:rsidRPr="00981655">
        <w:rPr>
          <w:lang w:val="cs-CZ"/>
        </w:rPr>
        <w:t>í</w:t>
      </w:r>
      <w:r w:rsidR="00780573" w:rsidRPr="00981655">
        <w:rPr>
          <w:lang w:val="cs-CZ"/>
        </w:rPr>
        <w:t>.</w:t>
      </w:r>
    </w:p>
    <w:p w14:paraId="4029F191" w14:textId="77777777" w:rsidR="00DD5D86" w:rsidRPr="00981655" w:rsidRDefault="00303C60" w:rsidP="00635408">
      <w:pPr>
        <w:pStyle w:val="Bezmezer"/>
        <w:rPr>
          <w:lang w:val="cs-CZ"/>
        </w:rPr>
      </w:pPr>
      <w:r w:rsidRPr="00981655">
        <w:rPr>
          <w:lang w:val="cs-CZ"/>
        </w:rPr>
        <w:t xml:space="preserve">Vývoz </w:t>
      </w:r>
      <w:r w:rsidR="008A48C8" w:rsidRPr="00981655">
        <w:rPr>
          <w:lang w:val="cs-CZ"/>
        </w:rPr>
        <w:t>OK</w:t>
      </w:r>
      <w:r w:rsidRPr="00981655">
        <w:rPr>
          <w:lang w:val="cs-CZ"/>
        </w:rPr>
        <w:t xml:space="preserve"> bude probíhat třikrát týdně, a to v pondělí, středu a pátek. </w:t>
      </w:r>
    </w:p>
    <w:p w14:paraId="5E892724" w14:textId="3B40CDF5" w:rsidR="00EC7E41" w:rsidRPr="00981655" w:rsidRDefault="00DD5D86" w:rsidP="00635408">
      <w:pPr>
        <w:pStyle w:val="Bezmezer"/>
        <w:rPr>
          <w:lang w:val="cs-CZ"/>
        </w:rPr>
      </w:pPr>
      <w:r w:rsidRPr="00981655">
        <w:rPr>
          <w:lang w:val="cs-CZ"/>
        </w:rPr>
        <w:t>Vývoz proběhne i v případě, že určený den vývozu připadá na státní svátek.</w:t>
      </w:r>
    </w:p>
    <w:p w14:paraId="5C257B80" w14:textId="77777777" w:rsidR="00C334E0" w:rsidRPr="00981655" w:rsidRDefault="00303C60" w:rsidP="00635408">
      <w:pPr>
        <w:pStyle w:val="Bezmezer"/>
        <w:rPr>
          <w:lang w:val="cs-CZ"/>
        </w:rPr>
      </w:pPr>
      <w:r w:rsidRPr="00981655">
        <w:rPr>
          <w:lang w:val="cs-CZ"/>
        </w:rPr>
        <w:t xml:space="preserve">Součástí služby vývozu je </w:t>
      </w:r>
      <w:r w:rsidRPr="00981655">
        <w:rPr>
          <w:b/>
          <w:bCs/>
          <w:lang w:val="cs-CZ"/>
        </w:rPr>
        <w:t>doplnění</w:t>
      </w:r>
      <w:r w:rsidR="0037632F" w:rsidRPr="00981655">
        <w:rPr>
          <w:b/>
          <w:bCs/>
          <w:lang w:val="cs-CZ"/>
        </w:rPr>
        <w:t xml:space="preserve"> sáčků</w:t>
      </w:r>
      <w:r w:rsidR="00D82958" w:rsidRPr="00981655">
        <w:rPr>
          <w:lang w:val="cs-CZ"/>
        </w:rPr>
        <w:t xml:space="preserve"> do schránek</w:t>
      </w:r>
      <w:r w:rsidRPr="00981655">
        <w:rPr>
          <w:lang w:val="cs-CZ"/>
        </w:rPr>
        <w:t xml:space="preserve"> držáků na sáčky na psí exkrementy. Dopl</w:t>
      </w:r>
      <w:r w:rsidR="003424A1" w:rsidRPr="00981655">
        <w:rPr>
          <w:lang w:val="cs-CZ"/>
        </w:rPr>
        <w:t>ňuje</w:t>
      </w:r>
      <w:r w:rsidRPr="00981655">
        <w:rPr>
          <w:lang w:val="cs-CZ"/>
        </w:rPr>
        <w:t xml:space="preserve"> se vždy blok sáčků (</w:t>
      </w:r>
      <w:r w:rsidR="003424A1" w:rsidRPr="00981655">
        <w:rPr>
          <w:lang w:val="cs-CZ"/>
        </w:rPr>
        <w:t>1 blok</w:t>
      </w:r>
      <w:r w:rsidR="008265B6" w:rsidRPr="00981655">
        <w:rPr>
          <w:lang w:val="cs-CZ"/>
        </w:rPr>
        <w:t xml:space="preserve"> = </w:t>
      </w:r>
      <w:r w:rsidRPr="00981655">
        <w:rPr>
          <w:lang w:val="cs-CZ"/>
        </w:rPr>
        <w:t xml:space="preserve">50 ks sáčků) kompatibilních s </w:t>
      </w:r>
      <w:r w:rsidR="008265B6" w:rsidRPr="00981655">
        <w:rPr>
          <w:lang w:val="cs-CZ"/>
        </w:rPr>
        <w:t>příslušným</w:t>
      </w:r>
      <w:r w:rsidRPr="00981655">
        <w:rPr>
          <w:lang w:val="cs-CZ"/>
        </w:rPr>
        <w:t xml:space="preserve"> držákem. </w:t>
      </w:r>
      <w:r w:rsidR="00C334E0" w:rsidRPr="00981655">
        <w:rPr>
          <w:lang w:val="cs-CZ"/>
        </w:rPr>
        <w:t>Standardně se používají plastové sáčky (případně rozložitelné varianty) zelené nebo černé barvy s potiskem psa, o rozměrech 20 × 28 cm.</w:t>
      </w:r>
      <w:r w:rsidRPr="00981655">
        <w:rPr>
          <w:lang w:val="cs-CZ"/>
        </w:rPr>
        <w:t xml:space="preserve"> </w:t>
      </w:r>
    </w:p>
    <w:p w14:paraId="055BF0E1" w14:textId="33301465" w:rsidR="00836E42" w:rsidRPr="00981655" w:rsidRDefault="00836E42" w:rsidP="00DD5D86">
      <w:pPr>
        <w:pStyle w:val="Bezmezer"/>
        <w:numPr>
          <w:ilvl w:val="0"/>
          <w:numId w:val="0"/>
        </w:numPr>
        <w:ind w:left="284"/>
        <w:rPr>
          <w:lang w:val="cs-CZ"/>
        </w:rPr>
      </w:pPr>
      <w:r w:rsidRPr="00981655">
        <w:rPr>
          <w:lang w:val="cs-CZ"/>
        </w:rPr>
        <w:t>Typ sáčků lze v průběhu trvání smlouvy změnit, a to na základě písemné dohody (e-mail</w:t>
      </w:r>
      <w:r w:rsidR="008A4A43" w:rsidRPr="00981655">
        <w:rPr>
          <w:lang w:val="cs-CZ"/>
        </w:rPr>
        <w:t>em)</w:t>
      </w:r>
      <w:r w:rsidRPr="00981655">
        <w:rPr>
          <w:lang w:val="cs-CZ"/>
        </w:rPr>
        <w:t xml:space="preserve"> obou smluvních stran, zejména s ohledem na vývoj tržních cen. Podmínkou jakékoli změny zůstává zajištění kompatibility s instalovanými držáky na území města Ostrov a jeho místních částech.</w:t>
      </w:r>
    </w:p>
    <w:p w14:paraId="18696E71" w14:textId="77777777" w:rsidR="002C4862" w:rsidRPr="00981655" w:rsidRDefault="002C4862" w:rsidP="002C4862">
      <w:pPr>
        <w:pStyle w:val="Bezmezer"/>
        <w:numPr>
          <w:ilvl w:val="0"/>
          <w:numId w:val="0"/>
        </w:numPr>
        <w:ind w:left="284"/>
        <w:rPr>
          <w:lang w:val="cs-CZ"/>
        </w:rPr>
      </w:pPr>
      <w:r w:rsidRPr="00981655">
        <w:rPr>
          <w:lang w:val="cs-CZ"/>
        </w:rPr>
        <w:t>Cena sáčků bude fakturována dle skutečně doplněného množství v daném měsíci. Objednatel má právo:</w:t>
      </w:r>
    </w:p>
    <w:p w14:paraId="6F80B29B" w14:textId="77777777" w:rsidR="002C4862" w:rsidRPr="00981655" w:rsidRDefault="002C4862" w:rsidP="002C4862">
      <w:pPr>
        <w:pStyle w:val="Bezmezer"/>
        <w:numPr>
          <w:ilvl w:val="0"/>
          <w:numId w:val="30"/>
        </w:numPr>
        <w:rPr>
          <w:lang w:val="cs-CZ"/>
        </w:rPr>
      </w:pPr>
      <w:r w:rsidRPr="00981655">
        <w:rPr>
          <w:lang w:val="cs-CZ"/>
        </w:rPr>
        <w:t>požadovat doložení nákupní faktury za sáčky,</w:t>
      </w:r>
    </w:p>
    <w:p w14:paraId="0B0B1892" w14:textId="77777777" w:rsidR="002C4862" w:rsidRPr="00981655" w:rsidRDefault="002C4862" w:rsidP="002C4862">
      <w:pPr>
        <w:pStyle w:val="Bezmezer"/>
        <w:numPr>
          <w:ilvl w:val="0"/>
          <w:numId w:val="30"/>
        </w:numPr>
        <w:rPr>
          <w:lang w:val="cs-CZ"/>
        </w:rPr>
      </w:pPr>
      <w:r w:rsidRPr="00981655">
        <w:rPr>
          <w:lang w:val="cs-CZ"/>
        </w:rPr>
        <w:t>ověřit cenu sáčků na trhu u jiných dodavatelů,</w:t>
      </w:r>
    </w:p>
    <w:p w14:paraId="602F91EE" w14:textId="4975D084" w:rsidR="002C4862" w:rsidRPr="00981655" w:rsidRDefault="002C4862" w:rsidP="002C4862">
      <w:pPr>
        <w:pStyle w:val="Bezmezer"/>
        <w:numPr>
          <w:ilvl w:val="0"/>
          <w:numId w:val="30"/>
        </w:numPr>
        <w:rPr>
          <w:lang w:val="cs-CZ"/>
        </w:rPr>
      </w:pPr>
      <w:r w:rsidRPr="00981655">
        <w:rPr>
          <w:lang w:val="cs-CZ"/>
        </w:rPr>
        <w:t>pořídit sáčky samostatně, pokud je schopen zajistit jejich dodání za výhodnějších cenových podmínek.</w:t>
      </w:r>
    </w:p>
    <w:p w14:paraId="07B9A352" w14:textId="7E036CF0" w:rsidR="00BE02B8" w:rsidRPr="00981655" w:rsidRDefault="00DD6019" w:rsidP="002F3AEF">
      <w:pPr>
        <w:pStyle w:val="Bezmezer"/>
        <w:ind w:left="284" w:hanging="284"/>
        <w:rPr>
          <w:lang w:val="cs-CZ"/>
        </w:rPr>
      </w:pPr>
      <w:r w:rsidRPr="00981655">
        <w:rPr>
          <w:lang w:val="cs-CZ"/>
        </w:rPr>
        <w:t xml:space="preserve">Počet </w:t>
      </w:r>
      <w:r w:rsidR="008A48C8" w:rsidRPr="00981655">
        <w:rPr>
          <w:lang w:val="cs-CZ"/>
        </w:rPr>
        <w:t>OK</w:t>
      </w:r>
      <w:r w:rsidR="00F17172" w:rsidRPr="00981655">
        <w:rPr>
          <w:lang w:val="cs-CZ"/>
        </w:rPr>
        <w:t xml:space="preserve"> </w:t>
      </w:r>
      <w:r w:rsidRPr="00981655">
        <w:rPr>
          <w:lang w:val="cs-CZ"/>
        </w:rPr>
        <w:t xml:space="preserve">může být snižován či navyšován dle aktuálních potřeb Objednatele. Změna počtu </w:t>
      </w:r>
      <w:r w:rsidR="00E52895" w:rsidRPr="00981655">
        <w:rPr>
          <w:lang w:val="cs-CZ"/>
        </w:rPr>
        <w:t xml:space="preserve">nebo typu </w:t>
      </w:r>
      <w:r w:rsidR="00ED4658" w:rsidRPr="00981655">
        <w:rPr>
          <w:lang w:val="cs-CZ"/>
        </w:rPr>
        <w:t xml:space="preserve">OK </w:t>
      </w:r>
      <w:r w:rsidRPr="00981655">
        <w:rPr>
          <w:lang w:val="cs-CZ"/>
        </w:rPr>
        <w:t>bude vždy aktualizována v Seznamu stanovišť košů</w:t>
      </w:r>
      <w:r w:rsidR="004933CE" w:rsidRPr="00981655">
        <w:rPr>
          <w:lang w:val="cs-CZ"/>
        </w:rPr>
        <w:t xml:space="preserve"> (příloha č. 2 této smlouvy)</w:t>
      </w:r>
      <w:r w:rsidR="00302E23" w:rsidRPr="00981655">
        <w:rPr>
          <w:lang w:val="cs-CZ"/>
        </w:rPr>
        <w:t>, a</w:t>
      </w:r>
      <w:r w:rsidR="00D421C4" w:rsidRPr="00981655">
        <w:rPr>
          <w:lang w:val="cs-CZ"/>
        </w:rPr>
        <w:t> </w:t>
      </w:r>
      <w:r w:rsidR="00302E23" w:rsidRPr="00981655">
        <w:rPr>
          <w:lang w:val="cs-CZ"/>
        </w:rPr>
        <w:t>to</w:t>
      </w:r>
      <w:r w:rsidRPr="00981655">
        <w:rPr>
          <w:lang w:val="cs-CZ"/>
        </w:rPr>
        <w:t xml:space="preserve"> minimálně 1x za </w:t>
      </w:r>
      <w:r w:rsidR="004601EB" w:rsidRPr="00981655">
        <w:rPr>
          <w:lang w:val="cs-CZ"/>
        </w:rPr>
        <w:t xml:space="preserve">kalendářní </w:t>
      </w:r>
      <w:r w:rsidRPr="00981655">
        <w:rPr>
          <w:lang w:val="cs-CZ"/>
        </w:rPr>
        <w:t>čtvrtletí</w:t>
      </w:r>
      <w:r w:rsidR="004601EB" w:rsidRPr="00981655">
        <w:rPr>
          <w:lang w:val="cs-CZ"/>
        </w:rPr>
        <w:t>. Aktualizovaný seznam bude následně</w:t>
      </w:r>
      <w:r w:rsidRPr="00981655">
        <w:rPr>
          <w:lang w:val="cs-CZ"/>
        </w:rPr>
        <w:t xml:space="preserve"> odeslán </w:t>
      </w:r>
      <w:r w:rsidR="00D421C4" w:rsidRPr="00981655">
        <w:rPr>
          <w:lang w:val="cs-CZ"/>
        </w:rPr>
        <w:t xml:space="preserve">Dodavateli </w:t>
      </w:r>
      <w:r w:rsidRPr="00981655">
        <w:rPr>
          <w:lang w:val="cs-CZ"/>
        </w:rPr>
        <w:t>k odsouhlasení.</w:t>
      </w:r>
      <w:r w:rsidR="00CC6310" w:rsidRPr="00981655">
        <w:rPr>
          <w:lang w:val="cs-CZ"/>
        </w:rPr>
        <w:t xml:space="preserve"> </w:t>
      </w:r>
      <w:r w:rsidR="00D421C4" w:rsidRPr="00981655">
        <w:rPr>
          <w:lang w:val="cs-CZ"/>
        </w:rPr>
        <w:t xml:space="preserve">Toto ustanovení se vztahuje </w:t>
      </w:r>
      <w:r w:rsidR="0072161E" w:rsidRPr="00981655">
        <w:rPr>
          <w:lang w:val="cs-CZ"/>
        </w:rPr>
        <w:t>rovněž</w:t>
      </w:r>
      <w:r w:rsidR="00D421C4" w:rsidRPr="00981655">
        <w:rPr>
          <w:lang w:val="cs-CZ"/>
        </w:rPr>
        <w:t xml:space="preserve"> na změnu počtu držáků</w:t>
      </w:r>
      <w:r w:rsidR="00430C85" w:rsidRPr="00981655">
        <w:rPr>
          <w:lang w:val="cs-CZ"/>
        </w:rPr>
        <w:t xml:space="preserve"> (zásobníků)</w:t>
      </w:r>
      <w:r w:rsidR="00D421C4" w:rsidRPr="00981655">
        <w:rPr>
          <w:lang w:val="cs-CZ"/>
        </w:rPr>
        <w:t xml:space="preserve"> na</w:t>
      </w:r>
      <w:r w:rsidR="00F17172" w:rsidRPr="00981655">
        <w:rPr>
          <w:lang w:val="cs-CZ"/>
        </w:rPr>
        <w:t> </w:t>
      </w:r>
      <w:r w:rsidR="00D421C4" w:rsidRPr="00981655">
        <w:rPr>
          <w:lang w:val="cs-CZ"/>
        </w:rPr>
        <w:t>sáčky pro psí exkrementy.</w:t>
      </w:r>
    </w:p>
    <w:p w14:paraId="4F49FDC3" w14:textId="4BDE63E0" w:rsidR="00046D84" w:rsidRPr="00981655" w:rsidRDefault="00046D84" w:rsidP="009826B1">
      <w:pPr>
        <w:pStyle w:val="Bezmezer"/>
        <w:numPr>
          <w:ilvl w:val="0"/>
          <w:numId w:val="0"/>
        </w:numPr>
        <w:ind w:left="284"/>
        <w:rPr>
          <w:lang w:val="cs-CZ"/>
        </w:rPr>
      </w:pPr>
      <w:r w:rsidRPr="00981655">
        <w:rPr>
          <w:lang w:val="cs-CZ"/>
        </w:rPr>
        <w:t xml:space="preserve">Cena za plnění podle této smlouvy bude stanovena jako součin jednotkové ceny </w:t>
      </w:r>
      <w:r w:rsidR="00C71559" w:rsidRPr="00981655">
        <w:rPr>
          <w:lang w:val="cs-CZ"/>
        </w:rPr>
        <w:t xml:space="preserve">dané položky </w:t>
      </w:r>
      <w:r w:rsidR="00430C85" w:rsidRPr="00981655">
        <w:rPr>
          <w:lang w:val="cs-CZ"/>
        </w:rPr>
        <w:t xml:space="preserve">podle </w:t>
      </w:r>
      <w:r w:rsidR="00267CB9" w:rsidRPr="00981655">
        <w:rPr>
          <w:lang w:val="cs-CZ"/>
        </w:rPr>
        <w:t xml:space="preserve">Ceníku služeb v </w:t>
      </w:r>
      <w:r w:rsidR="00430C85" w:rsidRPr="00981655">
        <w:rPr>
          <w:lang w:val="cs-CZ"/>
        </w:rPr>
        <w:t>přílo</w:t>
      </w:r>
      <w:r w:rsidR="00267CB9" w:rsidRPr="00981655">
        <w:rPr>
          <w:lang w:val="cs-CZ"/>
        </w:rPr>
        <w:t>ze</w:t>
      </w:r>
      <w:r w:rsidR="00430C85" w:rsidRPr="00981655">
        <w:rPr>
          <w:lang w:val="cs-CZ"/>
        </w:rPr>
        <w:t xml:space="preserve"> č. 1 </w:t>
      </w:r>
      <w:r w:rsidR="00267CB9" w:rsidRPr="00981655">
        <w:rPr>
          <w:lang w:val="cs-CZ"/>
        </w:rPr>
        <w:t xml:space="preserve">této smlouvy </w:t>
      </w:r>
      <w:r w:rsidRPr="00981655">
        <w:rPr>
          <w:lang w:val="cs-CZ"/>
        </w:rPr>
        <w:t>a aktuálního počtu kusů</w:t>
      </w:r>
      <w:r w:rsidR="007B0481" w:rsidRPr="00981655">
        <w:rPr>
          <w:lang w:val="cs-CZ"/>
        </w:rPr>
        <w:t xml:space="preserve"> OK</w:t>
      </w:r>
      <w:r w:rsidR="005B7DD9" w:rsidRPr="00981655">
        <w:rPr>
          <w:lang w:val="cs-CZ"/>
        </w:rPr>
        <w:t xml:space="preserve"> a držáků (zásobníků)</w:t>
      </w:r>
      <w:r w:rsidRPr="00981655">
        <w:rPr>
          <w:lang w:val="cs-CZ"/>
        </w:rPr>
        <w:t xml:space="preserve"> dle </w:t>
      </w:r>
      <w:r w:rsidR="00267CB9" w:rsidRPr="00981655">
        <w:rPr>
          <w:lang w:val="cs-CZ"/>
        </w:rPr>
        <w:t xml:space="preserve">aktuálně </w:t>
      </w:r>
      <w:r w:rsidRPr="00981655">
        <w:rPr>
          <w:lang w:val="cs-CZ"/>
        </w:rPr>
        <w:t>platného Seznamu stanovišť košů. Změna počtu kusů se promítne do ceny od prvního dne měsíce následujícího po odsouhlasení aktualizovaného seznamu oběma smluvními stranami</w:t>
      </w:r>
      <w:r w:rsidR="00012812" w:rsidRPr="00981655">
        <w:rPr>
          <w:lang w:val="cs-CZ"/>
        </w:rPr>
        <w:t xml:space="preserve">, pokud se </w:t>
      </w:r>
      <w:r w:rsidR="00372E09" w:rsidRPr="00981655">
        <w:rPr>
          <w:lang w:val="cs-CZ"/>
        </w:rPr>
        <w:t xml:space="preserve">strany </w:t>
      </w:r>
      <w:r w:rsidR="00012812" w:rsidRPr="00981655">
        <w:rPr>
          <w:lang w:val="cs-CZ"/>
        </w:rPr>
        <w:t>nedohodnou jinak</w:t>
      </w:r>
      <w:r w:rsidRPr="00981655">
        <w:rPr>
          <w:lang w:val="cs-CZ"/>
        </w:rPr>
        <w:t>.</w:t>
      </w:r>
      <w:r w:rsidR="009826B1" w:rsidRPr="00981655">
        <w:rPr>
          <w:lang w:val="cs-CZ"/>
        </w:rPr>
        <w:t xml:space="preserve"> </w:t>
      </w:r>
      <w:r w:rsidR="00E2370E" w:rsidRPr="00981655">
        <w:rPr>
          <w:lang w:val="cs-CZ"/>
        </w:rPr>
        <w:t>T</w:t>
      </w:r>
      <w:r w:rsidR="00F33475" w:rsidRPr="00981655">
        <w:rPr>
          <w:lang w:val="cs-CZ"/>
        </w:rPr>
        <w:t>y</w:t>
      </w:r>
      <w:r w:rsidR="00E2370E" w:rsidRPr="00981655">
        <w:rPr>
          <w:lang w:val="cs-CZ"/>
        </w:rPr>
        <w:t>to změn</w:t>
      </w:r>
      <w:r w:rsidR="00F33475" w:rsidRPr="00981655">
        <w:rPr>
          <w:lang w:val="cs-CZ"/>
        </w:rPr>
        <w:t>y</w:t>
      </w:r>
      <w:r w:rsidR="00E2370E" w:rsidRPr="00981655">
        <w:rPr>
          <w:lang w:val="cs-CZ"/>
        </w:rPr>
        <w:t xml:space="preserve"> </w:t>
      </w:r>
      <w:r w:rsidR="00F33475" w:rsidRPr="00981655">
        <w:rPr>
          <w:lang w:val="cs-CZ"/>
        </w:rPr>
        <w:t>nevyžadují</w:t>
      </w:r>
      <w:r w:rsidR="00E2370E" w:rsidRPr="00981655">
        <w:rPr>
          <w:lang w:val="cs-CZ"/>
        </w:rPr>
        <w:t xml:space="preserve"> uzavření dodatku ke smlouvě</w:t>
      </w:r>
      <w:r w:rsidR="00234777" w:rsidRPr="00981655">
        <w:rPr>
          <w:lang w:val="cs-CZ"/>
        </w:rPr>
        <w:t>.</w:t>
      </w:r>
      <w:r w:rsidR="00E2370E" w:rsidRPr="00981655">
        <w:rPr>
          <w:lang w:val="cs-CZ"/>
        </w:rPr>
        <w:t xml:space="preserve"> </w:t>
      </w:r>
    </w:p>
    <w:p w14:paraId="46EB2796" w14:textId="785A258C" w:rsidR="00FB3E60" w:rsidRPr="00981655" w:rsidRDefault="003254FE" w:rsidP="0072161E">
      <w:pPr>
        <w:pStyle w:val="Bezmezer"/>
        <w:ind w:left="284" w:hanging="284"/>
        <w:rPr>
          <w:lang w:val="cs-CZ"/>
        </w:rPr>
      </w:pPr>
      <w:r w:rsidRPr="00981655">
        <w:rPr>
          <w:lang w:val="cs-CZ"/>
        </w:rPr>
        <w:t xml:space="preserve">Dodavatel </w:t>
      </w:r>
      <w:r w:rsidR="009143F8" w:rsidRPr="00981655">
        <w:rPr>
          <w:lang w:val="cs-CZ"/>
        </w:rPr>
        <w:t xml:space="preserve">zajistí opravy, výměny, doplnění či zpětné osazení </w:t>
      </w:r>
      <w:r w:rsidR="004A6D1E" w:rsidRPr="00981655">
        <w:rPr>
          <w:lang w:val="cs-CZ"/>
        </w:rPr>
        <w:t xml:space="preserve">košů a jejich součástí (např. </w:t>
      </w:r>
      <w:r w:rsidR="00A73400" w:rsidRPr="00981655">
        <w:rPr>
          <w:lang w:val="cs-CZ"/>
        </w:rPr>
        <w:t>v</w:t>
      </w:r>
      <w:r w:rsidR="004A6D1E" w:rsidRPr="00981655">
        <w:rPr>
          <w:lang w:val="cs-CZ"/>
        </w:rPr>
        <w:t>ložek do</w:t>
      </w:r>
      <w:r w:rsidR="008A48C8" w:rsidRPr="00981655">
        <w:rPr>
          <w:lang w:val="cs-CZ"/>
        </w:rPr>
        <w:t xml:space="preserve"> OK</w:t>
      </w:r>
      <w:r w:rsidR="00A87826" w:rsidRPr="00981655">
        <w:rPr>
          <w:lang w:val="cs-CZ"/>
        </w:rPr>
        <w:t xml:space="preserve">, vyvrácených sloupků apod.) </w:t>
      </w:r>
      <w:r w:rsidR="0026483D" w:rsidRPr="00981655">
        <w:rPr>
          <w:lang w:val="cs-CZ"/>
        </w:rPr>
        <w:t>v</w:t>
      </w:r>
      <w:r w:rsidR="00A87826" w:rsidRPr="00981655">
        <w:rPr>
          <w:lang w:val="cs-CZ"/>
        </w:rPr>
        <w:t xml:space="preserve"> případě poškození či odcizení</w:t>
      </w:r>
      <w:r w:rsidR="0026483D" w:rsidRPr="00981655">
        <w:rPr>
          <w:lang w:val="cs-CZ"/>
        </w:rPr>
        <w:t xml:space="preserve">, a to nejpozději </w:t>
      </w:r>
      <w:r w:rsidR="0026483D" w:rsidRPr="00981655">
        <w:rPr>
          <w:b/>
          <w:bCs/>
          <w:lang w:val="cs-CZ"/>
        </w:rPr>
        <w:t>do</w:t>
      </w:r>
      <w:r w:rsidR="00012812" w:rsidRPr="00981655">
        <w:rPr>
          <w:b/>
          <w:bCs/>
          <w:lang w:val="cs-CZ"/>
        </w:rPr>
        <w:t> </w:t>
      </w:r>
      <w:r w:rsidR="0026483D" w:rsidRPr="00981655">
        <w:rPr>
          <w:b/>
          <w:bCs/>
          <w:lang w:val="cs-CZ"/>
        </w:rPr>
        <w:t>2</w:t>
      </w:r>
      <w:r w:rsidR="00D03180" w:rsidRPr="00981655">
        <w:rPr>
          <w:b/>
          <w:bCs/>
          <w:lang w:val="cs-CZ"/>
        </w:rPr>
        <w:t xml:space="preserve"> pracovních dnů</w:t>
      </w:r>
      <w:r w:rsidR="00D03180" w:rsidRPr="00981655">
        <w:rPr>
          <w:lang w:val="cs-CZ"/>
        </w:rPr>
        <w:t xml:space="preserve"> </w:t>
      </w:r>
      <w:r w:rsidR="00BC69FA" w:rsidRPr="00981655">
        <w:rPr>
          <w:lang w:val="cs-CZ"/>
        </w:rPr>
        <w:t xml:space="preserve">a </w:t>
      </w:r>
      <w:r w:rsidR="004B242F" w:rsidRPr="00981655">
        <w:rPr>
          <w:lang w:val="cs-CZ"/>
        </w:rPr>
        <w:t>v případě zpětného osazení zahrnující výkopové práce a</w:t>
      </w:r>
      <w:r w:rsidR="00A73400" w:rsidRPr="00981655">
        <w:rPr>
          <w:lang w:val="cs-CZ"/>
        </w:rPr>
        <w:t> </w:t>
      </w:r>
      <w:r w:rsidR="004B242F" w:rsidRPr="00981655">
        <w:rPr>
          <w:lang w:val="cs-CZ"/>
        </w:rPr>
        <w:t xml:space="preserve">zabetonování nejpozději </w:t>
      </w:r>
      <w:r w:rsidR="004B242F" w:rsidRPr="00981655">
        <w:rPr>
          <w:b/>
          <w:bCs/>
          <w:lang w:val="cs-CZ"/>
        </w:rPr>
        <w:t xml:space="preserve">do </w:t>
      </w:r>
      <w:r w:rsidR="00A94BB1" w:rsidRPr="00981655">
        <w:rPr>
          <w:b/>
          <w:bCs/>
          <w:lang w:val="cs-CZ"/>
        </w:rPr>
        <w:t>7 pracovních dn</w:t>
      </w:r>
      <w:r w:rsidR="00BC69FA" w:rsidRPr="00981655">
        <w:rPr>
          <w:b/>
          <w:bCs/>
          <w:lang w:val="cs-CZ"/>
        </w:rPr>
        <w:t>ů</w:t>
      </w:r>
      <w:r w:rsidR="00A94BB1" w:rsidRPr="00981655">
        <w:rPr>
          <w:lang w:val="cs-CZ"/>
        </w:rPr>
        <w:t xml:space="preserve"> ode dne nahlášení nebo zjištění závady.</w:t>
      </w:r>
      <w:r w:rsidR="0071209A" w:rsidRPr="00981655">
        <w:rPr>
          <w:lang w:val="cs-CZ"/>
        </w:rPr>
        <w:t xml:space="preserve"> O</w:t>
      </w:r>
      <w:r w:rsidR="007524C2" w:rsidRPr="00981655">
        <w:rPr>
          <w:lang w:val="cs-CZ"/>
        </w:rPr>
        <w:t> </w:t>
      </w:r>
      <w:r w:rsidR="0071209A" w:rsidRPr="00981655">
        <w:rPr>
          <w:lang w:val="cs-CZ"/>
        </w:rPr>
        <w:t xml:space="preserve">těchto opravách bude </w:t>
      </w:r>
      <w:r w:rsidR="00BC69FA" w:rsidRPr="00981655">
        <w:rPr>
          <w:lang w:val="cs-CZ"/>
        </w:rPr>
        <w:t>D</w:t>
      </w:r>
      <w:r w:rsidR="0071209A" w:rsidRPr="00981655">
        <w:rPr>
          <w:lang w:val="cs-CZ"/>
        </w:rPr>
        <w:t>odavatel v</w:t>
      </w:r>
      <w:r w:rsidR="005B7F44" w:rsidRPr="00981655">
        <w:rPr>
          <w:lang w:val="cs-CZ"/>
        </w:rPr>
        <w:t>é</w:t>
      </w:r>
      <w:r w:rsidR="0071209A" w:rsidRPr="00981655">
        <w:rPr>
          <w:lang w:val="cs-CZ"/>
        </w:rPr>
        <w:t xml:space="preserve">st </w:t>
      </w:r>
      <w:r w:rsidR="005B7F44" w:rsidRPr="00981655">
        <w:rPr>
          <w:lang w:val="cs-CZ"/>
        </w:rPr>
        <w:t>písemnou dokumentaci</w:t>
      </w:r>
      <w:r w:rsidR="0071209A" w:rsidRPr="00981655">
        <w:rPr>
          <w:lang w:val="cs-CZ"/>
        </w:rPr>
        <w:t xml:space="preserve"> (datum nahlášení či zjištění, </w:t>
      </w:r>
      <w:r w:rsidR="005B7F44" w:rsidRPr="00981655">
        <w:rPr>
          <w:lang w:val="cs-CZ"/>
        </w:rPr>
        <w:t>číslo OK, zjištěná závada, datum provedení opravy</w:t>
      </w:r>
      <w:r w:rsidR="00D617B4" w:rsidRPr="00981655">
        <w:rPr>
          <w:lang w:val="cs-CZ"/>
        </w:rPr>
        <w:t xml:space="preserve">, </w:t>
      </w:r>
      <w:r w:rsidR="004C5113" w:rsidRPr="00981655">
        <w:rPr>
          <w:lang w:val="cs-CZ"/>
        </w:rPr>
        <w:t xml:space="preserve">specifikace dané práce dle </w:t>
      </w:r>
      <w:r w:rsidR="00FA5CAD" w:rsidRPr="00981655">
        <w:rPr>
          <w:lang w:val="cs-CZ"/>
        </w:rPr>
        <w:lastRenderedPageBreak/>
        <w:t xml:space="preserve">přílohy č. 1 této smlouvy – </w:t>
      </w:r>
      <w:r w:rsidR="00990E99" w:rsidRPr="00981655">
        <w:rPr>
          <w:lang w:val="cs-CZ"/>
        </w:rPr>
        <w:t>C</w:t>
      </w:r>
      <w:r w:rsidR="004C5113" w:rsidRPr="00981655">
        <w:rPr>
          <w:lang w:val="cs-CZ"/>
        </w:rPr>
        <w:t>eník</w:t>
      </w:r>
      <w:r w:rsidR="00FA5CAD" w:rsidRPr="00981655">
        <w:rPr>
          <w:lang w:val="cs-CZ"/>
        </w:rPr>
        <w:t xml:space="preserve"> </w:t>
      </w:r>
      <w:r w:rsidR="00990E99" w:rsidRPr="00981655">
        <w:rPr>
          <w:lang w:val="cs-CZ"/>
        </w:rPr>
        <w:t>služeb</w:t>
      </w:r>
      <w:r w:rsidR="005B7F44" w:rsidRPr="00981655">
        <w:rPr>
          <w:lang w:val="cs-CZ"/>
        </w:rPr>
        <w:t>)</w:t>
      </w:r>
      <w:r w:rsidR="00FB3E60" w:rsidRPr="00981655">
        <w:rPr>
          <w:lang w:val="cs-CZ"/>
        </w:rPr>
        <w:t>.</w:t>
      </w:r>
      <w:r w:rsidR="00AB60D9" w:rsidRPr="00981655">
        <w:rPr>
          <w:lang w:val="cs-CZ"/>
        </w:rPr>
        <w:t xml:space="preserve"> Dodavatel zajistí stejné služby i v případě </w:t>
      </w:r>
      <w:r w:rsidR="000C1AA4" w:rsidRPr="00981655">
        <w:rPr>
          <w:lang w:val="cs-CZ"/>
        </w:rPr>
        <w:t>držáků sáčků na psí exkrementy.</w:t>
      </w:r>
      <w:r w:rsidR="00D44E1D" w:rsidRPr="00981655">
        <w:rPr>
          <w:lang w:val="cs-CZ"/>
        </w:rPr>
        <w:t xml:space="preserve"> Objem prací může být navýšen či ponížen </w:t>
      </w:r>
      <w:r w:rsidR="00FC22C9" w:rsidRPr="00981655">
        <w:rPr>
          <w:lang w:val="cs-CZ"/>
        </w:rPr>
        <w:t>po</w:t>
      </w:r>
      <w:r w:rsidR="00D44E1D" w:rsidRPr="00981655">
        <w:rPr>
          <w:lang w:val="cs-CZ"/>
        </w:rPr>
        <w:t xml:space="preserve">dle </w:t>
      </w:r>
      <w:r w:rsidR="00FC22C9" w:rsidRPr="00981655">
        <w:rPr>
          <w:lang w:val="cs-CZ"/>
        </w:rPr>
        <w:t xml:space="preserve">aktuálních </w:t>
      </w:r>
      <w:r w:rsidR="00D44E1D" w:rsidRPr="00981655">
        <w:rPr>
          <w:lang w:val="cs-CZ"/>
        </w:rPr>
        <w:t xml:space="preserve">potřeb </w:t>
      </w:r>
      <w:r w:rsidR="00FC22C9" w:rsidRPr="00981655">
        <w:rPr>
          <w:lang w:val="cs-CZ"/>
        </w:rPr>
        <w:t>O</w:t>
      </w:r>
      <w:r w:rsidR="00D44E1D" w:rsidRPr="00981655">
        <w:rPr>
          <w:lang w:val="cs-CZ"/>
        </w:rPr>
        <w:t>bjednatele</w:t>
      </w:r>
      <w:r w:rsidR="00DE221D" w:rsidRPr="00981655">
        <w:rPr>
          <w:lang w:val="cs-CZ"/>
        </w:rPr>
        <w:t>.</w:t>
      </w:r>
    </w:p>
    <w:p w14:paraId="3E1DB437" w14:textId="77777777" w:rsidR="00E477EE" w:rsidRPr="00981655" w:rsidRDefault="00FB3E60" w:rsidP="004632A9">
      <w:pPr>
        <w:pStyle w:val="Bezmezer"/>
        <w:ind w:left="284" w:hanging="284"/>
        <w:rPr>
          <w:lang w:val="cs-CZ"/>
        </w:rPr>
      </w:pPr>
      <w:r w:rsidRPr="00981655">
        <w:rPr>
          <w:lang w:val="cs-CZ"/>
        </w:rPr>
        <w:t xml:space="preserve">Dodavatel </w:t>
      </w:r>
      <w:r w:rsidR="00FC22C9" w:rsidRPr="00981655">
        <w:rPr>
          <w:lang w:val="cs-CZ"/>
        </w:rPr>
        <w:t xml:space="preserve">dále </w:t>
      </w:r>
      <w:r w:rsidR="00BD4041" w:rsidRPr="00981655">
        <w:rPr>
          <w:lang w:val="cs-CZ"/>
        </w:rPr>
        <w:t xml:space="preserve">zajistí pravidelný sběr a </w:t>
      </w:r>
      <w:r w:rsidR="001B3F21" w:rsidRPr="00981655">
        <w:rPr>
          <w:lang w:val="cs-CZ"/>
        </w:rPr>
        <w:t>vývoz</w:t>
      </w:r>
      <w:r w:rsidR="00BD4041" w:rsidRPr="00981655">
        <w:rPr>
          <w:lang w:val="cs-CZ"/>
        </w:rPr>
        <w:t xml:space="preserve"> instalovaných OK na tříděný odpad a tento separovaný odpad </w:t>
      </w:r>
      <w:r w:rsidR="00663578" w:rsidRPr="00981655">
        <w:rPr>
          <w:lang w:val="cs-CZ"/>
        </w:rPr>
        <w:t>odloží do nejbližšího kontejneru na tříděný odpad umístěný na území města Ostrov a míst</w:t>
      </w:r>
      <w:r w:rsidR="001B3F21" w:rsidRPr="00981655">
        <w:rPr>
          <w:lang w:val="cs-CZ"/>
        </w:rPr>
        <w:t>n</w:t>
      </w:r>
      <w:r w:rsidR="00663578" w:rsidRPr="00981655">
        <w:rPr>
          <w:lang w:val="cs-CZ"/>
        </w:rPr>
        <w:t>ích částí</w:t>
      </w:r>
      <w:r w:rsidR="00D40FE4" w:rsidRPr="00981655">
        <w:rPr>
          <w:lang w:val="cs-CZ"/>
        </w:rPr>
        <w:t>, který bude mít volnou kapacitu.</w:t>
      </w:r>
    </w:p>
    <w:p w14:paraId="0CEB50B4" w14:textId="395A25DE" w:rsidR="00F420CF" w:rsidRPr="00981655" w:rsidRDefault="00F420CF" w:rsidP="00E477EE">
      <w:pPr>
        <w:pStyle w:val="Bezmezer"/>
        <w:ind w:left="284" w:hanging="284"/>
        <w:rPr>
          <w:lang w:val="cs-CZ"/>
        </w:rPr>
      </w:pPr>
      <w:r w:rsidRPr="00981655">
        <w:rPr>
          <w:lang w:val="cs-CZ"/>
        </w:rPr>
        <w:t>Dodavatel bude provádět instalace nových odpadkových košů (OK) na základě jednotlivých objednávek vystavených Objednatelem. Cena za instalaci OK bude stanovena v souladu s</w:t>
      </w:r>
      <w:r w:rsidR="00E477EE" w:rsidRPr="00981655">
        <w:rPr>
          <w:lang w:val="cs-CZ"/>
        </w:rPr>
        <w:t> </w:t>
      </w:r>
      <w:r w:rsidRPr="00981655">
        <w:rPr>
          <w:lang w:val="cs-CZ"/>
        </w:rPr>
        <w:t>Ceníkem služeb</w:t>
      </w:r>
      <w:r w:rsidR="00E477EE" w:rsidRPr="00981655">
        <w:rPr>
          <w:lang w:val="cs-CZ"/>
        </w:rPr>
        <w:t xml:space="preserve"> (příloha č. 1 smlouvy)</w:t>
      </w:r>
      <w:r w:rsidRPr="00981655">
        <w:rPr>
          <w:lang w:val="cs-CZ"/>
        </w:rPr>
        <w:t>, přičemž k této ceně bude připočtena aktuální tržní cena pořizovaného OK, případně dalšího nezbytného materiálu (např. sloupek apod.).</w:t>
      </w:r>
    </w:p>
    <w:p w14:paraId="605BFB3A" w14:textId="77777777" w:rsidR="004C1856" w:rsidRPr="00981655" w:rsidRDefault="00F420CF" w:rsidP="004C1856">
      <w:pPr>
        <w:pStyle w:val="Bezmezer"/>
        <w:numPr>
          <w:ilvl w:val="0"/>
          <w:numId w:val="0"/>
        </w:numPr>
        <w:ind w:left="284"/>
        <w:rPr>
          <w:lang w:val="cs-CZ"/>
        </w:rPr>
      </w:pPr>
      <w:r w:rsidRPr="00981655">
        <w:rPr>
          <w:lang w:val="cs-CZ"/>
        </w:rPr>
        <w:t>Typ a konkrétní umístění OK navrhuje Objednatel, který má rovněž právo určit dodavatele materiálu (včetně OK), a to s ohledem na aktuální ceny na trhu.</w:t>
      </w:r>
      <w:r w:rsidR="00E158E7" w:rsidRPr="00981655">
        <w:rPr>
          <w:lang w:val="cs-CZ"/>
        </w:rPr>
        <w:t xml:space="preserve"> </w:t>
      </w:r>
      <w:r w:rsidRPr="00981655">
        <w:rPr>
          <w:lang w:val="cs-CZ"/>
        </w:rPr>
        <w:t xml:space="preserve">Objednatel si </w:t>
      </w:r>
      <w:r w:rsidR="00F22DEB" w:rsidRPr="00981655">
        <w:rPr>
          <w:lang w:val="cs-CZ"/>
        </w:rPr>
        <w:t xml:space="preserve">také </w:t>
      </w:r>
      <w:r w:rsidRPr="00981655">
        <w:rPr>
          <w:lang w:val="cs-CZ"/>
        </w:rPr>
        <w:t xml:space="preserve">vyhrazuje právo pořídit materiál samostatně, pokud tím dosáhne výhodnějších </w:t>
      </w:r>
      <w:r w:rsidR="00F22DEB" w:rsidRPr="00981655">
        <w:rPr>
          <w:lang w:val="cs-CZ"/>
        </w:rPr>
        <w:t xml:space="preserve">cenových </w:t>
      </w:r>
      <w:r w:rsidRPr="00981655">
        <w:rPr>
          <w:lang w:val="cs-CZ"/>
        </w:rPr>
        <w:t>podmínek</w:t>
      </w:r>
      <w:r w:rsidR="004C1856" w:rsidRPr="00981655">
        <w:rPr>
          <w:lang w:val="cs-CZ"/>
        </w:rPr>
        <w:t>.</w:t>
      </w:r>
    </w:p>
    <w:p w14:paraId="3E865FC8" w14:textId="3560DF1C" w:rsidR="008E38C3" w:rsidRPr="00981655" w:rsidRDefault="00F420CF" w:rsidP="004C1856">
      <w:pPr>
        <w:pStyle w:val="Bezmezer"/>
        <w:numPr>
          <w:ilvl w:val="0"/>
          <w:numId w:val="0"/>
        </w:numPr>
        <w:ind w:left="284"/>
        <w:rPr>
          <w:lang w:val="cs-CZ"/>
        </w:rPr>
      </w:pPr>
      <w:r w:rsidRPr="00981655">
        <w:rPr>
          <w:lang w:val="cs-CZ"/>
        </w:rPr>
        <w:t>Před instalací OK je Dodavatel povinen prověřit existenci inženýrských sítí v místě instalace. V případě potřeby zajistí i jejich vytyčení, a to na vlastní náklady.</w:t>
      </w:r>
    </w:p>
    <w:p w14:paraId="22670985" w14:textId="35ADED95" w:rsidR="00220631" w:rsidRPr="00981655" w:rsidRDefault="008E38C3" w:rsidP="00315534">
      <w:pPr>
        <w:pStyle w:val="Bezmezer"/>
        <w:ind w:left="284" w:hanging="284"/>
        <w:rPr>
          <w:lang w:val="cs-CZ"/>
        </w:rPr>
      </w:pPr>
      <w:r w:rsidRPr="00981655">
        <w:rPr>
          <w:lang w:val="cs-CZ"/>
        </w:rPr>
        <w:t xml:space="preserve">Dodavatel </w:t>
      </w:r>
      <w:r w:rsidR="004C1856" w:rsidRPr="00981655">
        <w:rPr>
          <w:lang w:val="cs-CZ"/>
        </w:rPr>
        <w:t>je dále povinen zajistit</w:t>
      </w:r>
      <w:r w:rsidRPr="00981655">
        <w:rPr>
          <w:lang w:val="cs-CZ"/>
        </w:rPr>
        <w:t xml:space="preserve"> </w:t>
      </w:r>
      <w:r w:rsidR="004C1856" w:rsidRPr="00981655">
        <w:rPr>
          <w:lang w:val="cs-CZ"/>
        </w:rPr>
        <w:t xml:space="preserve">mimořádný výsyp OK po pořádání kulturních akcí, a to </w:t>
      </w:r>
      <w:r w:rsidR="00B331A8" w:rsidRPr="00981655">
        <w:rPr>
          <w:lang w:val="cs-CZ"/>
        </w:rPr>
        <w:t>na</w:t>
      </w:r>
      <w:r w:rsidR="003122C3" w:rsidRPr="00981655">
        <w:rPr>
          <w:lang w:val="cs-CZ"/>
        </w:rPr>
        <w:t> </w:t>
      </w:r>
      <w:r w:rsidR="00B331A8" w:rsidRPr="00981655">
        <w:rPr>
          <w:lang w:val="cs-CZ"/>
        </w:rPr>
        <w:t xml:space="preserve">základě písemného </w:t>
      </w:r>
      <w:r w:rsidR="004C1856" w:rsidRPr="00981655">
        <w:rPr>
          <w:lang w:val="cs-CZ"/>
        </w:rPr>
        <w:t xml:space="preserve">(e-mailem) </w:t>
      </w:r>
      <w:r w:rsidR="00B331A8" w:rsidRPr="00981655">
        <w:rPr>
          <w:lang w:val="cs-CZ"/>
        </w:rPr>
        <w:t xml:space="preserve">požadavku </w:t>
      </w:r>
      <w:r w:rsidR="004C1856" w:rsidRPr="00981655">
        <w:rPr>
          <w:lang w:val="cs-CZ"/>
        </w:rPr>
        <w:t>O</w:t>
      </w:r>
      <w:r w:rsidR="00B331A8" w:rsidRPr="00981655">
        <w:rPr>
          <w:lang w:val="cs-CZ"/>
        </w:rPr>
        <w:t>bjednatele</w:t>
      </w:r>
      <w:r w:rsidR="00C00B88" w:rsidRPr="00981655">
        <w:rPr>
          <w:lang w:val="cs-CZ"/>
        </w:rPr>
        <w:t>. Fakturace proběhne dle ceníku uvedeného</w:t>
      </w:r>
      <w:r w:rsidR="008B5970" w:rsidRPr="00981655">
        <w:rPr>
          <w:lang w:val="cs-CZ"/>
        </w:rPr>
        <w:t xml:space="preserve"> v</w:t>
      </w:r>
      <w:r w:rsidR="00DD725A" w:rsidRPr="00981655">
        <w:rPr>
          <w:lang w:val="cs-CZ"/>
        </w:rPr>
        <w:t> čl. VI</w:t>
      </w:r>
      <w:r w:rsidR="008B5970" w:rsidRPr="00981655">
        <w:rPr>
          <w:lang w:val="cs-CZ"/>
        </w:rPr>
        <w:t>.</w:t>
      </w:r>
    </w:p>
    <w:p w14:paraId="31D4C83D" w14:textId="57F12122" w:rsidR="00AE5DAA" w:rsidRPr="00981655" w:rsidRDefault="00AE5DAA" w:rsidP="00315534">
      <w:pPr>
        <w:pStyle w:val="Bezmezer"/>
        <w:ind w:left="284" w:hanging="284"/>
        <w:rPr>
          <w:lang w:val="cs-CZ"/>
        </w:rPr>
      </w:pPr>
      <w:r w:rsidRPr="00981655">
        <w:rPr>
          <w:lang w:val="cs-CZ"/>
        </w:rPr>
        <w:t>Dodavatel je povin</w:t>
      </w:r>
      <w:r w:rsidR="00D554B9" w:rsidRPr="00981655">
        <w:rPr>
          <w:lang w:val="cs-CZ"/>
        </w:rPr>
        <w:t xml:space="preserve">en při plnění služeb podle této smlouvy používat </w:t>
      </w:r>
      <w:r w:rsidR="009E5112" w:rsidRPr="00981655">
        <w:rPr>
          <w:lang w:val="cs-CZ"/>
        </w:rPr>
        <w:t xml:space="preserve">svozovou </w:t>
      </w:r>
      <w:r w:rsidR="00D554B9" w:rsidRPr="00981655">
        <w:rPr>
          <w:lang w:val="cs-CZ"/>
        </w:rPr>
        <w:t>techniku</w:t>
      </w:r>
      <w:r w:rsidR="001F3CBB" w:rsidRPr="00981655">
        <w:rPr>
          <w:lang w:val="cs-CZ"/>
        </w:rPr>
        <w:t xml:space="preserve"> </w:t>
      </w:r>
      <w:r w:rsidR="000B2549" w:rsidRPr="00981655">
        <w:rPr>
          <w:lang w:val="cs-CZ"/>
        </w:rPr>
        <w:t>přiměřených</w:t>
      </w:r>
      <w:r w:rsidR="001F3CBB" w:rsidRPr="00981655">
        <w:rPr>
          <w:lang w:val="cs-CZ"/>
        </w:rPr>
        <w:t xml:space="preserve"> rozměrů a tonáže</w:t>
      </w:r>
      <w:r w:rsidR="00B70AC1" w:rsidRPr="00981655">
        <w:rPr>
          <w:lang w:val="cs-CZ"/>
        </w:rPr>
        <w:t xml:space="preserve">, </w:t>
      </w:r>
      <w:r w:rsidR="00DC3699" w:rsidRPr="00981655">
        <w:rPr>
          <w:lang w:val="cs-CZ"/>
        </w:rPr>
        <w:t xml:space="preserve">tak </w:t>
      </w:r>
      <w:r w:rsidR="00B70AC1" w:rsidRPr="00981655">
        <w:rPr>
          <w:lang w:val="cs-CZ"/>
        </w:rPr>
        <w:t>aby při obsluze OK nedocházelo k poškozování dopravní infrastruktury města, zejména chodníků</w:t>
      </w:r>
      <w:r w:rsidR="00492B8F" w:rsidRPr="00981655">
        <w:rPr>
          <w:lang w:val="cs-CZ"/>
        </w:rPr>
        <w:t>,</w:t>
      </w:r>
      <w:r w:rsidR="00DC3699" w:rsidRPr="00981655">
        <w:rPr>
          <w:lang w:val="cs-CZ"/>
        </w:rPr>
        <w:t xml:space="preserve"> obrubníků a přilehlých ploch,</w:t>
      </w:r>
      <w:r w:rsidR="00492B8F" w:rsidRPr="00981655">
        <w:rPr>
          <w:lang w:val="cs-CZ"/>
        </w:rPr>
        <w:t xml:space="preserve"> a dále </w:t>
      </w:r>
      <w:r w:rsidR="00D11AE6" w:rsidRPr="00981655">
        <w:rPr>
          <w:lang w:val="cs-CZ"/>
        </w:rPr>
        <w:t xml:space="preserve">aby </w:t>
      </w:r>
      <w:r w:rsidR="00492B8F" w:rsidRPr="00981655">
        <w:rPr>
          <w:lang w:val="cs-CZ"/>
        </w:rPr>
        <w:t>nedocházelo k rozjíždění a poškozování travnat</w:t>
      </w:r>
      <w:r w:rsidR="00D11AE6" w:rsidRPr="00981655">
        <w:rPr>
          <w:lang w:val="cs-CZ"/>
        </w:rPr>
        <w:t>ých nebo jiných nezpevněných</w:t>
      </w:r>
      <w:r w:rsidR="00492B8F" w:rsidRPr="00981655">
        <w:rPr>
          <w:lang w:val="cs-CZ"/>
        </w:rPr>
        <w:t xml:space="preserve"> ploch.</w:t>
      </w:r>
      <w:r w:rsidR="006151E0" w:rsidRPr="00981655">
        <w:rPr>
          <w:lang w:val="cs-CZ"/>
        </w:rPr>
        <w:t xml:space="preserve"> V případě způsobení škody na městské infrastruktuře či veřejné zeleni v souvislosti s</w:t>
      </w:r>
      <w:r w:rsidR="00592358" w:rsidRPr="00981655">
        <w:rPr>
          <w:lang w:val="cs-CZ"/>
        </w:rPr>
        <w:t> </w:t>
      </w:r>
      <w:r w:rsidR="006151E0" w:rsidRPr="00981655">
        <w:rPr>
          <w:lang w:val="cs-CZ"/>
        </w:rPr>
        <w:t>porušením této povinnosti nese Dodavatel plnou odpovědnost za nápravu a úhradu nákladů spojených s uvedením do původního stavu.</w:t>
      </w:r>
    </w:p>
    <w:p w14:paraId="39F9F6FE" w14:textId="35FE40E9" w:rsidR="00B00362" w:rsidRPr="00981655" w:rsidRDefault="00B00362" w:rsidP="00B00362">
      <w:pPr>
        <w:pStyle w:val="Bezmezer"/>
        <w:ind w:left="284" w:hanging="284"/>
        <w:rPr>
          <w:lang w:val="cs-CZ"/>
        </w:rPr>
      </w:pPr>
      <w:r w:rsidRPr="00981655">
        <w:rPr>
          <w:lang w:val="cs-CZ"/>
        </w:rPr>
        <w:t xml:space="preserve">Dodavatel je povinen zajistit řádné a včasné plnění finančních závazků svým </w:t>
      </w:r>
      <w:r w:rsidR="00855146" w:rsidRPr="00981655">
        <w:rPr>
          <w:lang w:val="cs-CZ"/>
        </w:rPr>
        <w:t xml:space="preserve">případným </w:t>
      </w:r>
      <w:r w:rsidRPr="00981655">
        <w:rPr>
          <w:lang w:val="cs-CZ"/>
        </w:rPr>
        <w:t>poddodavatelům, kdy za řádné a včasné plnění se považuje plné uhrazení poddodavatelem vystavených faktur za plnění poskytnutá k plnění veřejné zakázky. V případě, že bude Objednateli prokázáno, že Dodavatel závazky svým poddodavatelům neplní, sjednávají si strany, že Objednatel může tyto závazky uhradit napřímo poddodavatelům sám a</w:t>
      </w:r>
      <w:r w:rsidR="0086683D" w:rsidRPr="00981655">
        <w:rPr>
          <w:lang w:val="cs-CZ"/>
        </w:rPr>
        <w:t> </w:t>
      </w:r>
      <w:r w:rsidRPr="00981655">
        <w:rPr>
          <w:lang w:val="cs-CZ"/>
        </w:rPr>
        <w:t>o</w:t>
      </w:r>
      <w:r w:rsidR="0086683D" w:rsidRPr="00981655">
        <w:rPr>
          <w:lang w:val="cs-CZ"/>
        </w:rPr>
        <w:t> </w:t>
      </w:r>
      <w:r w:rsidRPr="00981655">
        <w:rPr>
          <w:lang w:val="cs-CZ"/>
        </w:rPr>
        <w:t>uhrazenou částku ponížit odměnu Dodavatele.</w:t>
      </w:r>
    </w:p>
    <w:p w14:paraId="45853348" w14:textId="77777777" w:rsidR="00B00362" w:rsidRPr="00981655" w:rsidRDefault="00B00362" w:rsidP="00B00362">
      <w:pPr>
        <w:pStyle w:val="Bezmezer"/>
        <w:ind w:left="284" w:hanging="284"/>
        <w:rPr>
          <w:lang w:val="cs-CZ"/>
        </w:rPr>
      </w:pPr>
      <w:r w:rsidRPr="00981655">
        <w:rPr>
          <w:lang w:val="cs-CZ"/>
        </w:rPr>
        <w:t xml:space="preserve">Objednatel od Dodavatele požaduje, aby při plnění předmětu </w:t>
      </w:r>
      <w:bookmarkStart w:id="14" w:name="_Hlk58224045"/>
      <w:r w:rsidRPr="00981655">
        <w:rPr>
          <w:lang w:val="cs-CZ"/>
        </w:rPr>
        <w:t xml:space="preserve">této smlouvy zajistil legální zaměstnávání, férové a důstojné pracovní podmínky pro osoby realizující tuto smlouvu, a dále zajistil odpovídající úroveň bezpečnosti práce pro všechny osoby, které se budou podílet na realizaci služeb podle této smlouvy. </w:t>
      </w:r>
      <w:bookmarkEnd w:id="14"/>
      <w:r w:rsidRPr="00981655">
        <w:rPr>
          <w:lang w:val="cs-CZ"/>
        </w:rPr>
        <w:t>Tyto požadavky bude Objednatel průběžně při plnění této smlouvy kontrolovat a Dodavatel je povinen poskytnout k tomu veškerou součinnost.</w:t>
      </w:r>
    </w:p>
    <w:p w14:paraId="1C4AF402" w14:textId="69290785" w:rsidR="00B00362" w:rsidRPr="00981655" w:rsidRDefault="00B00362" w:rsidP="00B00362">
      <w:pPr>
        <w:pStyle w:val="Bezmezer"/>
        <w:ind w:left="284" w:hanging="284"/>
        <w:rPr>
          <w:lang w:val="cs-CZ"/>
        </w:rPr>
      </w:pPr>
      <w:r w:rsidRPr="00981655">
        <w:rPr>
          <w:lang w:val="cs-CZ"/>
        </w:rPr>
        <w:lastRenderedPageBreak/>
        <w:t>Dále Objednatel požaduje, aby Dodavatel respektoval základní lidská práva, včetně plnění Všeobecné deklarace Lidských práv a Evropské úmluvy o lidských právech v souladu a s mezinárodními úmluvami týkajících se organizace práce (ILO) přijatými Českou republikou. Tyto požadavky může Objednatel průběžně při plnění této smlouvy kontrolovat a Dodavatel je povinen poskytnout k tomu veškerou součinnost.</w:t>
      </w:r>
    </w:p>
    <w:p w14:paraId="7BDF3B9B" w14:textId="3607CDD8" w:rsidR="005E4627" w:rsidRPr="00981655" w:rsidRDefault="005E4627" w:rsidP="005E4627">
      <w:pPr>
        <w:pStyle w:val="Bezmezer"/>
        <w:ind w:left="284" w:hanging="284"/>
        <w:rPr>
          <w:lang w:val="cs-CZ"/>
        </w:rPr>
      </w:pPr>
      <w:r w:rsidRPr="00981655">
        <w:rPr>
          <w:lang w:val="cs-CZ"/>
        </w:rPr>
        <w:t>Dodavatel je povinen zastupovat</w:t>
      </w:r>
      <w:r w:rsidR="001C2B91" w:rsidRPr="00981655">
        <w:rPr>
          <w:lang w:val="cs-CZ"/>
        </w:rPr>
        <w:t xml:space="preserve"> Objednatele jako</w:t>
      </w:r>
      <w:r w:rsidRPr="00981655">
        <w:rPr>
          <w:lang w:val="cs-CZ"/>
        </w:rPr>
        <w:t xml:space="preserve"> původce odpadu</w:t>
      </w:r>
      <w:r w:rsidR="005B0BFA" w:rsidRPr="00981655">
        <w:rPr>
          <w:lang w:val="cs-CZ"/>
        </w:rPr>
        <w:t xml:space="preserve"> </w:t>
      </w:r>
      <w:r w:rsidRPr="00981655">
        <w:rPr>
          <w:lang w:val="cs-CZ"/>
        </w:rPr>
        <w:t xml:space="preserve">ve všech úkonech týkajících se </w:t>
      </w:r>
      <w:proofErr w:type="spellStart"/>
      <w:r w:rsidRPr="00981655">
        <w:rPr>
          <w:lang w:val="cs-CZ"/>
        </w:rPr>
        <w:t>ust</w:t>
      </w:r>
      <w:proofErr w:type="spellEnd"/>
      <w:r w:rsidRPr="00981655">
        <w:rPr>
          <w:lang w:val="cs-CZ"/>
        </w:rPr>
        <w:t>. § 157 zákona o odpadech, a to zejména aby:</w:t>
      </w:r>
    </w:p>
    <w:p w14:paraId="3DFEAE75" w14:textId="77777777" w:rsidR="005E4627" w:rsidRPr="00981655" w:rsidRDefault="005E4627" w:rsidP="005E4627">
      <w:pPr>
        <w:pStyle w:val="Bezmezer"/>
        <w:numPr>
          <w:ilvl w:val="0"/>
          <w:numId w:val="42"/>
        </w:numPr>
        <w:rPr>
          <w:lang w:val="cs-CZ"/>
        </w:rPr>
      </w:pPr>
      <w:r w:rsidRPr="00981655">
        <w:rPr>
          <w:lang w:val="cs-CZ"/>
        </w:rPr>
        <w:t>odpady, které spadají do dílčího základu poplatku za využitelné odpady, zařadil do dílčího základu poplatku za komunální odpady, a uplatnil tím tzv. „slevu“ u provozovatele skládky, a to do hmotnostního maxima na jednoho obyvatele obce, pro kterou Objednatel zajišťuje zprostředkování nakládání s odpady;</w:t>
      </w:r>
    </w:p>
    <w:p w14:paraId="6E778FCC" w14:textId="77777777" w:rsidR="005E4627" w:rsidRPr="00981655" w:rsidRDefault="005E4627" w:rsidP="005E4627">
      <w:pPr>
        <w:pStyle w:val="Bezmezer"/>
        <w:numPr>
          <w:ilvl w:val="0"/>
          <w:numId w:val="42"/>
        </w:numPr>
        <w:rPr>
          <w:lang w:val="cs-CZ"/>
        </w:rPr>
      </w:pPr>
      <w:r w:rsidRPr="00981655">
        <w:rPr>
          <w:lang w:val="cs-CZ"/>
        </w:rPr>
        <w:t>předkládal provozovateli skládky rozhodné údaje v souladu se zákonem o odpadech, ze kterých vyplývá, že původcům vzniká nárok na výše uvedenou slevu.</w:t>
      </w:r>
    </w:p>
    <w:p w14:paraId="2F69EDCA" w14:textId="30920096" w:rsidR="005E4627" w:rsidRPr="00981655" w:rsidRDefault="005E4627" w:rsidP="005E4627">
      <w:pPr>
        <w:pStyle w:val="Bezmezer"/>
        <w:numPr>
          <w:ilvl w:val="0"/>
          <w:numId w:val="0"/>
        </w:numPr>
        <w:ind w:left="360"/>
        <w:rPr>
          <w:lang w:val="cs-CZ"/>
        </w:rPr>
      </w:pPr>
      <w:r w:rsidRPr="00981655">
        <w:rPr>
          <w:lang w:val="cs-CZ"/>
        </w:rPr>
        <w:t xml:space="preserve">Podrobnější podmínky plnění těchto povinností jsou upraveny v samostatné dohodě o výběru poplatků a předávání dokladů, která tvoří přílohu č. 3 této smlouvy.  </w:t>
      </w:r>
    </w:p>
    <w:p w14:paraId="0654108E" w14:textId="608B0CE0" w:rsidR="00D3578F" w:rsidRPr="00981655" w:rsidRDefault="00D3578F" w:rsidP="00F84834">
      <w:pPr>
        <w:pStyle w:val="Bezmezer"/>
        <w:ind w:left="426" w:hanging="426"/>
        <w:rPr>
          <w:lang w:val="cs-CZ"/>
        </w:rPr>
      </w:pPr>
      <w:r w:rsidRPr="00981655">
        <w:rPr>
          <w:lang w:val="cs-CZ"/>
        </w:rPr>
        <w:t xml:space="preserve">Dodavatel je povinen být po celou dobu plnění smlouvy pojištěn; předmětem pojistné smlouvy Dodavatele je pojištění odpovědnosti za škodu způsobenou Dodavatelem třetí osobě. Výše pojistné částky pro tento druh pojištění je v minimální výši </w:t>
      </w:r>
      <w:r w:rsidR="00B64563" w:rsidRPr="00981655">
        <w:rPr>
          <w:lang w:val="cs-CZ"/>
        </w:rPr>
        <w:t>3</w:t>
      </w:r>
      <w:r w:rsidRPr="00981655">
        <w:rPr>
          <w:lang w:val="cs-CZ"/>
        </w:rPr>
        <w:t>.000.000 Kč pro jednu pojistnou událost. Dodavatel je povinen předložit Objednateli kopii pojistné smlouvy před podpisem této smlouvy. Nepředložení dokladů o pojištění bude považováno za neposkytnutí řádné součinnosti potřebné k uzavření smlouvy v souladu s ustanovením § 122 odst. 8 ZZVZ. Náklady na pojištění nese Dodavatel a má je zahrnuty ve sjednané ceně za splnění předmětu smlouvy.</w:t>
      </w:r>
    </w:p>
    <w:p w14:paraId="0163CFFB" w14:textId="77777777" w:rsidR="0043225A" w:rsidRPr="00981655" w:rsidRDefault="0043225A" w:rsidP="0043225A">
      <w:pPr>
        <w:pStyle w:val="Bezmezer"/>
        <w:ind w:left="284" w:hanging="284"/>
        <w:rPr>
          <w:lang w:val="cs-CZ"/>
        </w:rPr>
      </w:pPr>
      <w:r w:rsidRPr="00981655">
        <w:rPr>
          <w:lang w:val="cs-CZ"/>
        </w:rPr>
        <w:t>V případě, že se za trvání této smlouvy stane účinným zákaz skládkování směsného komunálního odpadu, je Dodavatel povinen zajistit takový způsob nakládání se směsným komunálním odpadem, který bude v souladu s aktuálně platnou právní úpravou a bude splňovat všechny v té době účinné požadavky na nakládání s odpady.</w:t>
      </w:r>
    </w:p>
    <w:p w14:paraId="5A12EA67" w14:textId="4BDD3C6C" w:rsidR="0043225A" w:rsidRPr="00981655" w:rsidRDefault="0043225A" w:rsidP="0043225A">
      <w:pPr>
        <w:pStyle w:val="Bezmezer"/>
        <w:numPr>
          <w:ilvl w:val="0"/>
          <w:numId w:val="0"/>
        </w:numPr>
        <w:ind w:left="284"/>
        <w:rPr>
          <w:lang w:val="cs-CZ"/>
        </w:rPr>
      </w:pPr>
      <w:r w:rsidRPr="00981655">
        <w:rPr>
          <w:lang w:val="cs-CZ"/>
        </w:rPr>
        <w:t>Změna způsobu nakládání provedená výhradně v důsledku změny právních předpisů podle předchozí věty se nepovažuje za podstatnou změnu závazku ze smlouvy ve smyslu § 222 ZZVZ a nevyžaduje uzavření dodatku ke smlouvě.</w:t>
      </w:r>
    </w:p>
    <w:p w14:paraId="1D4AFF52" w14:textId="77777777" w:rsidR="00220631" w:rsidRPr="00981655" w:rsidRDefault="00220631" w:rsidP="00220631">
      <w:pPr>
        <w:pStyle w:val="Nadpis1"/>
      </w:pPr>
    </w:p>
    <w:p w14:paraId="216617F6" w14:textId="43330823" w:rsidR="0069453D" w:rsidRPr="00981655" w:rsidRDefault="00DE221D" w:rsidP="00220631">
      <w:pPr>
        <w:pStyle w:val="Nadpis2"/>
      </w:pPr>
      <w:r w:rsidRPr="00981655">
        <w:t>Cena a platební podmínky</w:t>
      </w:r>
    </w:p>
    <w:p w14:paraId="64B1F92E" w14:textId="6B7C90B6" w:rsidR="0069453D" w:rsidRPr="00981655" w:rsidRDefault="00DE221D" w:rsidP="001677DE">
      <w:pPr>
        <w:pStyle w:val="Bezmezer"/>
        <w:numPr>
          <w:ilvl w:val="0"/>
          <w:numId w:val="27"/>
        </w:numPr>
        <w:ind w:left="284" w:hanging="284"/>
        <w:rPr>
          <w:lang w:val="cs-CZ"/>
        </w:rPr>
      </w:pPr>
      <w:r w:rsidRPr="00981655">
        <w:rPr>
          <w:lang w:val="cs-CZ"/>
        </w:rPr>
        <w:t>Cena za provedení vývozu jednoho odpadkového koše včetně odvozu odpadu, úklidu a</w:t>
      </w:r>
      <w:r w:rsidR="00246F4F" w:rsidRPr="00981655">
        <w:rPr>
          <w:lang w:val="cs-CZ"/>
        </w:rPr>
        <w:t> </w:t>
      </w:r>
      <w:r w:rsidRPr="00981655">
        <w:rPr>
          <w:lang w:val="cs-CZ"/>
        </w:rPr>
        <w:t>ručního zametení stanoviště v okruhu do 2 metrů od koše bude účtována dle objemu nádoby</w:t>
      </w:r>
      <w:r w:rsidR="00D82F3A" w:rsidRPr="00981655">
        <w:rPr>
          <w:lang w:val="cs-CZ"/>
        </w:rPr>
        <w:t xml:space="preserve"> </w:t>
      </w:r>
      <w:r w:rsidRPr="00981655">
        <w:rPr>
          <w:lang w:val="cs-CZ"/>
        </w:rPr>
        <w:t>následovně:</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69453D" w:rsidRPr="00981655" w14:paraId="1BFF5AEA" w14:textId="77777777" w:rsidTr="00045204">
        <w:tc>
          <w:tcPr>
            <w:tcW w:w="4320" w:type="dxa"/>
          </w:tcPr>
          <w:p w14:paraId="1AB13820" w14:textId="77777777" w:rsidR="0069453D" w:rsidRPr="00981655" w:rsidRDefault="00DE221D" w:rsidP="007D31B9">
            <w:pPr>
              <w:pStyle w:val="Bezmezer"/>
              <w:numPr>
                <w:ilvl w:val="0"/>
                <w:numId w:val="0"/>
              </w:numPr>
              <w:ind w:left="284"/>
              <w:jc w:val="center"/>
              <w:rPr>
                <w:b/>
                <w:bCs/>
                <w:lang w:val="cs-CZ"/>
              </w:rPr>
            </w:pPr>
            <w:r w:rsidRPr="00981655">
              <w:rPr>
                <w:b/>
                <w:bCs/>
                <w:lang w:val="cs-CZ"/>
              </w:rPr>
              <w:t>Objem koše</w:t>
            </w:r>
          </w:p>
        </w:tc>
        <w:tc>
          <w:tcPr>
            <w:tcW w:w="4320" w:type="dxa"/>
          </w:tcPr>
          <w:p w14:paraId="1BC2D202" w14:textId="77777777" w:rsidR="0069453D" w:rsidRPr="00981655" w:rsidRDefault="00DE221D" w:rsidP="007D31B9">
            <w:pPr>
              <w:pStyle w:val="Bezmezer"/>
              <w:numPr>
                <w:ilvl w:val="0"/>
                <w:numId w:val="0"/>
              </w:numPr>
              <w:ind w:left="284"/>
              <w:jc w:val="center"/>
              <w:rPr>
                <w:b/>
                <w:bCs/>
                <w:lang w:val="cs-CZ"/>
              </w:rPr>
            </w:pPr>
            <w:r w:rsidRPr="00981655">
              <w:rPr>
                <w:b/>
                <w:bCs/>
                <w:lang w:val="cs-CZ"/>
              </w:rPr>
              <w:t>Cena bez DPH za 1 vývoz</w:t>
            </w:r>
          </w:p>
        </w:tc>
      </w:tr>
      <w:tr w:rsidR="0069453D" w:rsidRPr="00981655" w14:paraId="4C782BD5" w14:textId="77777777" w:rsidTr="00045204">
        <w:tc>
          <w:tcPr>
            <w:tcW w:w="4320" w:type="dxa"/>
          </w:tcPr>
          <w:p w14:paraId="2E4F81B9" w14:textId="77777777" w:rsidR="0069453D" w:rsidRPr="00981655" w:rsidRDefault="00DE221D" w:rsidP="007D31B9">
            <w:pPr>
              <w:pStyle w:val="Bezmezer"/>
              <w:numPr>
                <w:ilvl w:val="0"/>
                <w:numId w:val="0"/>
              </w:numPr>
              <w:ind w:left="284"/>
              <w:rPr>
                <w:lang w:val="cs-CZ"/>
              </w:rPr>
            </w:pPr>
            <w:r w:rsidRPr="00981655">
              <w:rPr>
                <w:lang w:val="cs-CZ"/>
              </w:rPr>
              <w:lastRenderedPageBreak/>
              <w:t>do 30 litrů</w:t>
            </w:r>
          </w:p>
        </w:tc>
        <w:tc>
          <w:tcPr>
            <w:tcW w:w="4320" w:type="dxa"/>
          </w:tcPr>
          <w:p w14:paraId="3B307152" w14:textId="4844B1AE" w:rsidR="0069453D" w:rsidRPr="00981655" w:rsidRDefault="007D31B9" w:rsidP="007D31B9">
            <w:pPr>
              <w:pStyle w:val="Bezmezer"/>
              <w:numPr>
                <w:ilvl w:val="0"/>
                <w:numId w:val="0"/>
              </w:numPr>
              <w:ind w:left="284"/>
              <w:jc w:val="center"/>
              <w:rPr>
                <w:lang w:val="cs-CZ"/>
              </w:rPr>
            </w:pPr>
            <w:r w:rsidRPr="00981655">
              <w:rPr>
                <w:highlight w:val="yellow"/>
                <w:lang w:val="cs-CZ"/>
              </w:rPr>
              <w:fldChar w:fldCharType="begin">
                <w:ffData>
                  <w:name w:val="Text13"/>
                  <w:enabled/>
                  <w:calcOnExit w:val="0"/>
                  <w:textInput/>
                </w:ffData>
              </w:fldChar>
            </w:r>
            <w:bookmarkStart w:id="15" w:name="Text13"/>
            <w:r w:rsidRPr="00981655">
              <w:rPr>
                <w:highlight w:val="yellow"/>
                <w:lang w:val="cs-CZ"/>
              </w:rPr>
              <w:instrText xml:space="preserve"> FORMTEXT </w:instrText>
            </w:r>
            <w:r w:rsidRPr="00981655">
              <w:rPr>
                <w:highlight w:val="yellow"/>
                <w:lang w:val="cs-CZ"/>
              </w:rPr>
            </w:r>
            <w:r w:rsidRPr="00981655">
              <w:rPr>
                <w:highlight w:val="yellow"/>
                <w:lang w:val="cs-CZ"/>
              </w:rPr>
              <w:fldChar w:fldCharType="separate"/>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fldChar w:fldCharType="end"/>
            </w:r>
            <w:bookmarkEnd w:id="15"/>
            <w:r w:rsidRPr="00981655">
              <w:rPr>
                <w:lang w:val="cs-CZ"/>
              </w:rPr>
              <w:t xml:space="preserve"> </w:t>
            </w:r>
            <w:r w:rsidR="00DE221D" w:rsidRPr="00981655">
              <w:rPr>
                <w:lang w:val="cs-CZ"/>
              </w:rPr>
              <w:t>Kč</w:t>
            </w:r>
          </w:p>
        </w:tc>
      </w:tr>
      <w:tr w:rsidR="0069453D" w:rsidRPr="00981655" w14:paraId="0822E9C5" w14:textId="77777777" w:rsidTr="00045204">
        <w:tc>
          <w:tcPr>
            <w:tcW w:w="4320" w:type="dxa"/>
          </w:tcPr>
          <w:p w14:paraId="39366A70" w14:textId="77777777" w:rsidR="0069453D" w:rsidRPr="00981655" w:rsidRDefault="00DE221D" w:rsidP="007D31B9">
            <w:pPr>
              <w:pStyle w:val="Bezmezer"/>
              <w:numPr>
                <w:ilvl w:val="0"/>
                <w:numId w:val="0"/>
              </w:numPr>
              <w:ind w:left="284"/>
              <w:rPr>
                <w:lang w:val="cs-CZ"/>
              </w:rPr>
            </w:pPr>
            <w:r w:rsidRPr="00981655">
              <w:rPr>
                <w:lang w:val="cs-CZ"/>
              </w:rPr>
              <w:t>do 50 litrů</w:t>
            </w:r>
          </w:p>
        </w:tc>
        <w:tc>
          <w:tcPr>
            <w:tcW w:w="4320" w:type="dxa"/>
          </w:tcPr>
          <w:p w14:paraId="779E1F47" w14:textId="255045F9" w:rsidR="0069453D" w:rsidRPr="00981655" w:rsidRDefault="007D31B9" w:rsidP="007D31B9">
            <w:pPr>
              <w:pStyle w:val="Bezmezer"/>
              <w:numPr>
                <w:ilvl w:val="0"/>
                <w:numId w:val="0"/>
              </w:numPr>
              <w:ind w:left="284"/>
              <w:jc w:val="center"/>
              <w:rPr>
                <w:lang w:val="cs-CZ"/>
              </w:rPr>
            </w:pPr>
            <w:r w:rsidRPr="00981655">
              <w:rPr>
                <w:highlight w:val="yellow"/>
                <w:lang w:val="cs-CZ"/>
              </w:rPr>
              <w:fldChar w:fldCharType="begin">
                <w:ffData>
                  <w:name w:val="Text14"/>
                  <w:enabled/>
                  <w:calcOnExit w:val="0"/>
                  <w:textInput/>
                </w:ffData>
              </w:fldChar>
            </w:r>
            <w:bookmarkStart w:id="16" w:name="Text14"/>
            <w:r w:rsidRPr="00981655">
              <w:rPr>
                <w:highlight w:val="yellow"/>
                <w:lang w:val="cs-CZ"/>
              </w:rPr>
              <w:instrText xml:space="preserve"> FORMTEXT </w:instrText>
            </w:r>
            <w:r w:rsidRPr="00981655">
              <w:rPr>
                <w:highlight w:val="yellow"/>
                <w:lang w:val="cs-CZ"/>
              </w:rPr>
            </w:r>
            <w:r w:rsidRPr="00981655">
              <w:rPr>
                <w:highlight w:val="yellow"/>
                <w:lang w:val="cs-CZ"/>
              </w:rPr>
              <w:fldChar w:fldCharType="separate"/>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fldChar w:fldCharType="end"/>
            </w:r>
            <w:bookmarkEnd w:id="16"/>
            <w:r w:rsidRPr="00981655">
              <w:rPr>
                <w:lang w:val="cs-CZ"/>
              </w:rPr>
              <w:t xml:space="preserve"> </w:t>
            </w:r>
            <w:r w:rsidR="00DE221D" w:rsidRPr="00981655">
              <w:rPr>
                <w:lang w:val="cs-CZ"/>
              </w:rPr>
              <w:t>Kč</w:t>
            </w:r>
          </w:p>
        </w:tc>
      </w:tr>
      <w:tr w:rsidR="0069453D" w:rsidRPr="00981655" w14:paraId="15878E16" w14:textId="77777777" w:rsidTr="00045204">
        <w:tc>
          <w:tcPr>
            <w:tcW w:w="4320" w:type="dxa"/>
          </w:tcPr>
          <w:p w14:paraId="3E6EF186" w14:textId="2B9F92C4" w:rsidR="004A521B" w:rsidRPr="00981655" w:rsidRDefault="00DE221D" w:rsidP="007D31B9">
            <w:pPr>
              <w:pStyle w:val="Bezmezer"/>
              <w:numPr>
                <w:ilvl w:val="0"/>
                <w:numId w:val="0"/>
              </w:numPr>
              <w:ind w:left="284"/>
              <w:rPr>
                <w:lang w:val="cs-CZ"/>
              </w:rPr>
            </w:pPr>
            <w:r w:rsidRPr="00981655">
              <w:rPr>
                <w:lang w:val="cs-CZ"/>
              </w:rPr>
              <w:t>do 80 litrů</w:t>
            </w:r>
          </w:p>
        </w:tc>
        <w:tc>
          <w:tcPr>
            <w:tcW w:w="4320" w:type="dxa"/>
          </w:tcPr>
          <w:p w14:paraId="41347C0B" w14:textId="3C13E3A2" w:rsidR="000C0EF3" w:rsidRPr="00981655" w:rsidRDefault="007D31B9" w:rsidP="007D31B9">
            <w:pPr>
              <w:pStyle w:val="Bezmezer"/>
              <w:numPr>
                <w:ilvl w:val="0"/>
                <w:numId w:val="0"/>
              </w:numPr>
              <w:ind w:left="284"/>
              <w:jc w:val="center"/>
              <w:rPr>
                <w:lang w:val="cs-CZ"/>
              </w:rPr>
            </w:pPr>
            <w:r w:rsidRPr="00981655">
              <w:rPr>
                <w:highlight w:val="yellow"/>
                <w:lang w:val="cs-CZ"/>
              </w:rPr>
              <w:fldChar w:fldCharType="begin">
                <w:ffData>
                  <w:name w:val="Text15"/>
                  <w:enabled/>
                  <w:calcOnExit w:val="0"/>
                  <w:textInput/>
                </w:ffData>
              </w:fldChar>
            </w:r>
            <w:bookmarkStart w:id="17" w:name="Text15"/>
            <w:r w:rsidRPr="00981655">
              <w:rPr>
                <w:highlight w:val="yellow"/>
                <w:lang w:val="cs-CZ"/>
              </w:rPr>
              <w:instrText xml:space="preserve"> FORMTEXT </w:instrText>
            </w:r>
            <w:r w:rsidRPr="00981655">
              <w:rPr>
                <w:highlight w:val="yellow"/>
                <w:lang w:val="cs-CZ"/>
              </w:rPr>
            </w:r>
            <w:r w:rsidRPr="00981655">
              <w:rPr>
                <w:highlight w:val="yellow"/>
                <w:lang w:val="cs-CZ"/>
              </w:rPr>
              <w:fldChar w:fldCharType="separate"/>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fldChar w:fldCharType="end"/>
            </w:r>
            <w:bookmarkEnd w:id="17"/>
            <w:r w:rsidRPr="00981655">
              <w:rPr>
                <w:lang w:val="cs-CZ"/>
              </w:rPr>
              <w:t xml:space="preserve"> </w:t>
            </w:r>
            <w:r w:rsidR="00DE221D" w:rsidRPr="00981655">
              <w:rPr>
                <w:lang w:val="cs-CZ"/>
              </w:rPr>
              <w:t>Kč</w:t>
            </w:r>
          </w:p>
        </w:tc>
      </w:tr>
      <w:tr w:rsidR="007D31B9" w:rsidRPr="00981655" w14:paraId="1B6A91C6" w14:textId="77777777" w:rsidTr="00045204">
        <w:tc>
          <w:tcPr>
            <w:tcW w:w="4320" w:type="dxa"/>
          </w:tcPr>
          <w:p w14:paraId="4C65CF4B" w14:textId="7C4A668F" w:rsidR="007D31B9" w:rsidRPr="00981655" w:rsidRDefault="007D31B9" w:rsidP="007D31B9">
            <w:pPr>
              <w:pStyle w:val="Bezmezer"/>
              <w:numPr>
                <w:ilvl w:val="0"/>
                <w:numId w:val="0"/>
              </w:numPr>
              <w:ind w:left="284"/>
              <w:rPr>
                <w:lang w:val="cs-CZ"/>
              </w:rPr>
            </w:pPr>
            <w:r w:rsidRPr="00981655">
              <w:rPr>
                <w:lang w:val="cs-CZ"/>
              </w:rPr>
              <w:t>doplnění 1 bloku sáčků do držáku</w:t>
            </w:r>
          </w:p>
        </w:tc>
        <w:tc>
          <w:tcPr>
            <w:tcW w:w="4320" w:type="dxa"/>
          </w:tcPr>
          <w:p w14:paraId="78CE3F98" w14:textId="2F71B4EC" w:rsidR="007D31B9" w:rsidRPr="00981655" w:rsidRDefault="007D31B9" w:rsidP="007D31B9">
            <w:pPr>
              <w:pStyle w:val="Bezmezer"/>
              <w:numPr>
                <w:ilvl w:val="0"/>
                <w:numId w:val="0"/>
              </w:numPr>
              <w:ind w:left="284"/>
              <w:jc w:val="center"/>
              <w:rPr>
                <w:lang w:val="cs-CZ"/>
              </w:rPr>
            </w:pPr>
            <w:r w:rsidRPr="00981655">
              <w:rPr>
                <w:highlight w:val="yellow"/>
                <w:lang w:val="cs-CZ"/>
              </w:rPr>
              <w:fldChar w:fldCharType="begin">
                <w:ffData>
                  <w:name w:val="Text16"/>
                  <w:enabled/>
                  <w:calcOnExit w:val="0"/>
                  <w:textInput/>
                </w:ffData>
              </w:fldChar>
            </w:r>
            <w:bookmarkStart w:id="18" w:name="Text16"/>
            <w:r w:rsidRPr="00981655">
              <w:rPr>
                <w:highlight w:val="yellow"/>
                <w:lang w:val="cs-CZ"/>
              </w:rPr>
              <w:instrText xml:space="preserve"> FORMTEXT </w:instrText>
            </w:r>
            <w:r w:rsidRPr="00981655">
              <w:rPr>
                <w:highlight w:val="yellow"/>
                <w:lang w:val="cs-CZ"/>
              </w:rPr>
            </w:r>
            <w:r w:rsidRPr="00981655">
              <w:rPr>
                <w:highlight w:val="yellow"/>
                <w:lang w:val="cs-CZ"/>
              </w:rPr>
              <w:fldChar w:fldCharType="separate"/>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fldChar w:fldCharType="end"/>
            </w:r>
            <w:bookmarkEnd w:id="18"/>
            <w:r w:rsidRPr="00981655">
              <w:rPr>
                <w:lang w:val="cs-CZ"/>
              </w:rPr>
              <w:t xml:space="preserve"> Kč</w:t>
            </w:r>
          </w:p>
        </w:tc>
      </w:tr>
    </w:tbl>
    <w:p w14:paraId="12F20DF2" w14:textId="76301A5C" w:rsidR="00340F3F" w:rsidRPr="00981655" w:rsidRDefault="00340F3F" w:rsidP="008F77F6">
      <w:pPr>
        <w:pStyle w:val="Bezmezer"/>
        <w:spacing w:before="240"/>
        <w:ind w:left="284"/>
        <w:rPr>
          <w:lang w:val="cs-CZ"/>
        </w:rPr>
      </w:pPr>
      <w:r w:rsidRPr="00981655">
        <w:rPr>
          <w:lang w:val="cs-CZ"/>
        </w:rPr>
        <w:t>Uvedené ceny za jednu službu vývozu odpadkového koše se sjednávají jako paušální podle objemu koše (do 30 l, do 50 l, do 80 l) a zahrnuj</w:t>
      </w:r>
      <w:r w:rsidR="00D54C3C" w:rsidRPr="00981655">
        <w:rPr>
          <w:lang w:val="cs-CZ"/>
        </w:rPr>
        <w:t>í</w:t>
      </w:r>
      <w:r w:rsidRPr="00981655">
        <w:rPr>
          <w:lang w:val="cs-CZ"/>
        </w:rPr>
        <w:t xml:space="preserve"> výsyp, odvoz, likvidaci odpadu a ruční úklid stanoviště v okruhu do 2 metrů od koše. Tento přístup zajišťuje předvídatelnost nákladů a administrativní jednoduchost.</w:t>
      </w:r>
    </w:p>
    <w:p w14:paraId="439A626F" w14:textId="735FC168" w:rsidR="00D54C3C" w:rsidRPr="00981655" w:rsidRDefault="00FE54ED" w:rsidP="005B67DA">
      <w:pPr>
        <w:pStyle w:val="Bezmezer"/>
        <w:ind w:left="284" w:hanging="284"/>
        <w:rPr>
          <w:lang w:val="cs-CZ"/>
        </w:rPr>
      </w:pPr>
      <w:r w:rsidRPr="00981655">
        <w:rPr>
          <w:lang w:val="cs-CZ"/>
        </w:rPr>
        <w:t>Dodavatel se zavazuje, že nebude účtovat cenu za službu na základě hmotnosti sebraného odpadu.</w:t>
      </w:r>
      <w:r w:rsidR="005B67DA" w:rsidRPr="00981655">
        <w:rPr>
          <w:lang w:val="cs-CZ"/>
        </w:rPr>
        <w:t xml:space="preserve"> </w:t>
      </w:r>
      <w:r w:rsidRPr="00981655">
        <w:rPr>
          <w:lang w:val="cs-CZ"/>
        </w:rPr>
        <w:t xml:space="preserve">S ohledem na skutečnost, že při výsypu nemusí být každý </w:t>
      </w:r>
      <w:r w:rsidR="00254C64" w:rsidRPr="00981655">
        <w:rPr>
          <w:lang w:val="cs-CZ"/>
        </w:rPr>
        <w:t>OK</w:t>
      </w:r>
      <w:r w:rsidRPr="00981655">
        <w:rPr>
          <w:lang w:val="cs-CZ"/>
        </w:rPr>
        <w:t xml:space="preserve"> zcela naplněn, a</w:t>
      </w:r>
      <w:r w:rsidR="00254C64" w:rsidRPr="00981655">
        <w:rPr>
          <w:lang w:val="cs-CZ"/>
        </w:rPr>
        <w:t> </w:t>
      </w:r>
      <w:r w:rsidRPr="00981655">
        <w:rPr>
          <w:lang w:val="cs-CZ"/>
        </w:rPr>
        <w:t>zároveň není technicky zajištěno reálné vážení odpadu, nebude ze strany Dodavatele uplatňován žádný koeficient hmotnosti odpadu podle objemu koše.</w:t>
      </w:r>
      <w:r w:rsidR="005B67DA" w:rsidRPr="00981655">
        <w:rPr>
          <w:lang w:val="cs-CZ"/>
        </w:rPr>
        <w:t xml:space="preserve"> </w:t>
      </w:r>
      <w:r w:rsidR="00D54C3C" w:rsidRPr="00981655">
        <w:rPr>
          <w:lang w:val="cs-CZ"/>
        </w:rPr>
        <w:t xml:space="preserve">V případě potřeby bude možné optimalizovat rozmístění nebo frekvenci vývozu jednotlivých </w:t>
      </w:r>
      <w:r w:rsidR="00254C64" w:rsidRPr="00981655">
        <w:rPr>
          <w:lang w:val="cs-CZ"/>
        </w:rPr>
        <w:t>OK</w:t>
      </w:r>
      <w:r w:rsidR="00D54C3C" w:rsidRPr="00981655">
        <w:rPr>
          <w:lang w:val="cs-CZ"/>
        </w:rPr>
        <w:t xml:space="preserve"> na</w:t>
      </w:r>
      <w:r w:rsidR="005B67DA" w:rsidRPr="00981655">
        <w:rPr>
          <w:lang w:val="cs-CZ"/>
        </w:rPr>
        <w:t> </w:t>
      </w:r>
      <w:r w:rsidR="00D54C3C" w:rsidRPr="00981655">
        <w:rPr>
          <w:lang w:val="cs-CZ"/>
        </w:rPr>
        <w:t>základě dohody smluvních stran</w:t>
      </w:r>
      <w:r w:rsidR="00F55A9B" w:rsidRPr="00981655">
        <w:rPr>
          <w:lang w:val="cs-CZ"/>
        </w:rPr>
        <w:t>.</w:t>
      </w:r>
    </w:p>
    <w:p w14:paraId="050832ED" w14:textId="1D0CE676" w:rsidR="00ED474C" w:rsidRPr="00981655" w:rsidRDefault="00DE221D" w:rsidP="00CE78D8">
      <w:pPr>
        <w:pStyle w:val="Bezmezer"/>
        <w:spacing w:before="240"/>
        <w:ind w:left="284" w:hanging="284"/>
        <w:rPr>
          <w:lang w:val="cs-CZ"/>
        </w:rPr>
      </w:pPr>
      <w:r w:rsidRPr="00981655">
        <w:rPr>
          <w:lang w:val="cs-CZ"/>
        </w:rPr>
        <w:t xml:space="preserve">Fakturace bude probíhat měsíčně na základě počtu skutečně provedených vývozů </w:t>
      </w:r>
      <w:r w:rsidR="00ED474C" w:rsidRPr="00981655">
        <w:rPr>
          <w:lang w:val="cs-CZ"/>
        </w:rPr>
        <w:t>po</w:t>
      </w:r>
      <w:r w:rsidRPr="00981655">
        <w:rPr>
          <w:lang w:val="cs-CZ"/>
        </w:rPr>
        <w:t>dle</w:t>
      </w:r>
      <w:r w:rsidR="00ED474C" w:rsidRPr="00981655">
        <w:rPr>
          <w:lang w:val="cs-CZ"/>
        </w:rPr>
        <w:t> </w:t>
      </w:r>
      <w:r w:rsidRPr="00981655">
        <w:rPr>
          <w:lang w:val="cs-CZ"/>
        </w:rPr>
        <w:t>výkazů,</w:t>
      </w:r>
      <w:r w:rsidR="0056107B" w:rsidRPr="00981655">
        <w:rPr>
          <w:lang w:val="cs-CZ"/>
        </w:rPr>
        <w:t> </w:t>
      </w:r>
      <w:r w:rsidRPr="00981655">
        <w:rPr>
          <w:lang w:val="cs-CZ"/>
        </w:rPr>
        <w:t>které</w:t>
      </w:r>
      <w:r w:rsidR="0056107B" w:rsidRPr="00981655">
        <w:rPr>
          <w:lang w:val="cs-CZ"/>
        </w:rPr>
        <w:t> </w:t>
      </w:r>
      <w:r w:rsidRPr="00981655">
        <w:rPr>
          <w:lang w:val="cs-CZ"/>
        </w:rPr>
        <w:t>budou</w:t>
      </w:r>
      <w:r w:rsidR="0056107B" w:rsidRPr="00981655">
        <w:rPr>
          <w:lang w:val="cs-CZ"/>
        </w:rPr>
        <w:t> </w:t>
      </w:r>
      <w:r w:rsidRPr="00981655">
        <w:rPr>
          <w:lang w:val="cs-CZ"/>
        </w:rPr>
        <w:t>součástí</w:t>
      </w:r>
      <w:r w:rsidR="0056107B" w:rsidRPr="00981655">
        <w:rPr>
          <w:lang w:val="cs-CZ"/>
        </w:rPr>
        <w:t> </w:t>
      </w:r>
      <w:r w:rsidRPr="00981655">
        <w:rPr>
          <w:lang w:val="cs-CZ"/>
        </w:rPr>
        <w:t>faktury.</w:t>
      </w:r>
    </w:p>
    <w:p w14:paraId="44FB59A3" w14:textId="3CD339F1" w:rsidR="00ED474C" w:rsidRPr="00981655" w:rsidRDefault="00DE221D" w:rsidP="00CE78D8">
      <w:pPr>
        <w:pStyle w:val="Bezmezer"/>
        <w:spacing w:before="240"/>
        <w:ind w:left="284" w:hanging="284"/>
        <w:rPr>
          <w:lang w:val="cs-CZ"/>
        </w:rPr>
      </w:pPr>
      <w:r w:rsidRPr="00981655">
        <w:rPr>
          <w:lang w:val="cs-CZ"/>
        </w:rPr>
        <w:t xml:space="preserve">Opravy, výměny a nové instalace </w:t>
      </w:r>
      <w:r w:rsidR="00ED474C" w:rsidRPr="00981655">
        <w:rPr>
          <w:lang w:val="cs-CZ"/>
        </w:rPr>
        <w:t>OK</w:t>
      </w:r>
      <w:r w:rsidRPr="00981655">
        <w:rPr>
          <w:lang w:val="cs-CZ"/>
        </w:rPr>
        <w:t xml:space="preserve"> budou hrazeny na základě </w:t>
      </w:r>
      <w:r w:rsidR="00645D5C" w:rsidRPr="00981655">
        <w:rPr>
          <w:lang w:val="cs-CZ"/>
        </w:rPr>
        <w:t xml:space="preserve">samostatné </w:t>
      </w:r>
      <w:r w:rsidRPr="00981655">
        <w:rPr>
          <w:lang w:val="cs-CZ"/>
        </w:rPr>
        <w:t>objednávky a</w:t>
      </w:r>
      <w:r w:rsidR="003A132F" w:rsidRPr="00981655">
        <w:rPr>
          <w:lang w:val="cs-CZ"/>
        </w:rPr>
        <w:t> </w:t>
      </w:r>
      <w:r w:rsidRPr="00981655">
        <w:rPr>
          <w:lang w:val="cs-CZ"/>
        </w:rPr>
        <w:t>v</w:t>
      </w:r>
      <w:r w:rsidR="00CE78D8" w:rsidRPr="00981655">
        <w:rPr>
          <w:lang w:val="cs-CZ"/>
        </w:rPr>
        <w:t> </w:t>
      </w:r>
      <w:r w:rsidRPr="00981655">
        <w:rPr>
          <w:lang w:val="cs-CZ"/>
        </w:rPr>
        <w:t>souladu s Ceníkem služeb (</w:t>
      </w:r>
      <w:r w:rsidR="00ED474C" w:rsidRPr="00981655">
        <w:rPr>
          <w:lang w:val="cs-CZ"/>
        </w:rPr>
        <w:t>p</w:t>
      </w:r>
      <w:r w:rsidRPr="00981655">
        <w:rPr>
          <w:lang w:val="cs-CZ"/>
        </w:rPr>
        <w:t>říloha č. 1) a aktuální tržní cenou konkrétního koše.</w:t>
      </w:r>
      <w:r w:rsidR="00AF0F31" w:rsidRPr="00981655">
        <w:rPr>
          <w:lang w:val="cs-CZ"/>
        </w:rPr>
        <w:t xml:space="preserve"> </w:t>
      </w:r>
    </w:p>
    <w:p w14:paraId="0BFC87B5" w14:textId="77777777" w:rsidR="00CC313B" w:rsidRPr="00981655" w:rsidRDefault="00103961" w:rsidP="00CE78D8">
      <w:pPr>
        <w:pStyle w:val="Bezmezer"/>
        <w:spacing w:before="240"/>
        <w:ind w:left="284" w:hanging="284"/>
        <w:rPr>
          <w:lang w:val="cs-CZ"/>
        </w:rPr>
      </w:pPr>
      <w:r w:rsidRPr="00981655">
        <w:rPr>
          <w:lang w:val="cs-CZ"/>
        </w:rPr>
        <w:t>Splatnost dílčích daňových dokladů (faktur) je stanovena dohodou smluvních stran do 21 dnů od vystavení. Stejný termín splatnosti platí pro obě smluvní strany pro případy placení jiných plateb (mj. úroky z prodlení, smluvní pokuty, náhrada škody aj.).</w:t>
      </w:r>
      <w:r w:rsidR="00103810" w:rsidRPr="00981655">
        <w:rPr>
          <w:lang w:val="cs-CZ"/>
        </w:rPr>
        <w:t xml:space="preserve"> </w:t>
      </w:r>
    </w:p>
    <w:p w14:paraId="3D44466F" w14:textId="5921823E" w:rsidR="00E527B7" w:rsidRPr="00981655" w:rsidRDefault="009D7704" w:rsidP="00CE78D8">
      <w:pPr>
        <w:pStyle w:val="Bezmezer"/>
        <w:spacing w:before="240"/>
        <w:ind w:left="284" w:hanging="284"/>
        <w:rPr>
          <w:lang w:val="cs-CZ"/>
        </w:rPr>
      </w:pPr>
      <w:r w:rsidRPr="00981655">
        <w:rPr>
          <w:lang w:val="cs-CZ"/>
        </w:rPr>
        <w:t>Dílčí daňový doklad (faktura) se považuje za uhrazený dnem odepsání příslušné částky z</w:t>
      </w:r>
      <w:r w:rsidR="009D5D47" w:rsidRPr="00981655">
        <w:rPr>
          <w:lang w:val="cs-CZ"/>
        </w:rPr>
        <w:t> </w:t>
      </w:r>
      <w:r w:rsidRPr="00981655">
        <w:rPr>
          <w:lang w:val="cs-CZ"/>
        </w:rPr>
        <w:t>bankovního účtu Objednatele.</w:t>
      </w:r>
      <w:r w:rsidR="001812AC" w:rsidRPr="00981655">
        <w:rPr>
          <w:lang w:val="cs-CZ"/>
        </w:rPr>
        <w:t xml:space="preserve"> </w:t>
      </w:r>
      <w:r w:rsidR="00103810" w:rsidRPr="00981655">
        <w:rPr>
          <w:lang w:val="cs-CZ"/>
        </w:rPr>
        <w:t xml:space="preserve">Platba bude provedena </w:t>
      </w:r>
      <w:r w:rsidR="00CC313B" w:rsidRPr="00981655">
        <w:rPr>
          <w:lang w:val="cs-CZ"/>
        </w:rPr>
        <w:t xml:space="preserve">bezhotovostním převodem </w:t>
      </w:r>
      <w:r w:rsidR="00103810" w:rsidRPr="00981655">
        <w:rPr>
          <w:lang w:val="cs-CZ"/>
        </w:rPr>
        <w:t xml:space="preserve">na účet </w:t>
      </w:r>
      <w:r w:rsidR="00CC313B" w:rsidRPr="00981655">
        <w:rPr>
          <w:lang w:val="cs-CZ"/>
        </w:rPr>
        <w:t>D</w:t>
      </w:r>
      <w:r w:rsidR="00103810" w:rsidRPr="00981655">
        <w:rPr>
          <w:lang w:val="cs-CZ"/>
        </w:rPr>
        <w:t>odavatele uvedený na faktuře.</w:t>
      </w:r>
    </w:p>
    <w:p w14:paraId="57BCB327" w14:textId="47069C38" w:rsidR="00E527B7" w:rsidRPr="00981655" w:rsidRDefault="00E527B7" w:rsidP="00CE78D8">
      <w:pPr>
        <w:pStyle w:val="Bezmezer"/>
        <w:ind w:left="284" w:hanging="284"/>
        <w:rPr>
          <w:lang w:val="cs-CZ"/>
        </w:rPr>
      </w:pPr>
      <w:r w:rsidRPr="00981655">
        <w:rPr>
          <w:lang w:val="cs-CZ"/>
        </w:rPr>
        <w:t>K ceně služeb bez DPH bude připočtena sazba DPH v aktuální sazbě platné v době vzniku zdanitelného plnění. Dojde-li v průběhu realizace služeb ke změnám sazeb daně z</w:t>
      </w:r>
      <w:r w:rsidR="00832B37" w:rsidRPr="00981655">
        <w:rPr>
          <w:lang w:val="cs-CZ"/>
        </w:rPr>
        <w:t> </w:t>
      </w:r>
      <w:r w:rsidRPr="00981655">
        <w:rPr>
          <w:lang w:val="cs-CZ"/>
        </w:rPr>
        <w:t>přidané hodnoty, bude v takovém případě k ceně služeb bez DPH připočtena DPH v aktuální sazbě platné v době vzniku zdanitelného plnění.</w:t>
      </w:r>
    </w:p>
    <w:p w14:paraId="60CF3E99" w14:textId="2EC96B27" w:rsidR="004833A0" w:rsidRPr="00981655" w:rsidRDefault="004833A0" w:rsidP="00CE78D8">
      <w:pPr>
        <w:pStyle w:val="Bezmezer"/>
        <w:ind w:left="284" w:hanging="284"/>
        <w:rPr>
          <w:lang w:val="cs-CZ"/>
        </w:rPr>
      </w:pPr>
      <w:r w:rsidRPr="00981655">
        <w:rPr>
          <w:lang w:val="cs-CZ"/>
        </w:rPr>
        <w:t xml:space="preserve">Dodavatel odpovídá za to, že sazba </w:t>
      </w:r>
      <w:r w:rsidR="007267F2" w:rsidRPr="00981655">
        <w:rPr>
          <w:lang w:val="cs-CZ"/>
        </w:rPr>
        <w:t>DPH</w:t>
      </w:r>
      <w:r w:rsidRPr="00981655">
        <w:rPr>
          <w:lang w:val="cs-CZ"/>
        </w:rPr>
        <w:t xml:space="preserve"> je stanovena v souladu s</w:t>
      </w:r>
      <w:r w:rsidR="00064990" w:rsidRPr="00981655">
        <w:rPr>
          <w:lang w:val="cs-CZ"/>
        </w:rPr>
        <w:t> </w:t>
      </w:r>
      <w:r w:rsidRPr="00981655">
        <w:rPr>
          <w:lang w:val="cs-CZ"/>
        </w:rPr>
        <w:t>platnými právními předpisy.</w:t>
      </w:r>
    </w:p>
    <w:p w14:paraId="509ABDD0" w14:textId="28219BA3" w:rsidR="006A7BB9" w:rsidRPr="00981655" w:rsidRDefault="004833A0" w:rsidP="00CE78D8">
      <w:pPr>
        <w:pStyle w:val="Bezmezer"/>
        <w:ind w:left="284" w:hanging="284"/>
        <w:rPr>
          <w:lang w:val="cs-CZ"/>
        </w:rPr>
      </w:pPr>
      <w:r w:rsidRPr="00981655">
        <w:rPr>
          <w:lang w:val="cs-CZ"/>
        </w:rPr>
        <w:t>Zálohové platby se nesjednávají.</w:t>
      </w:r>
    </w:p>
    <w:p w14:paraId="4F5FB3C2" w14:textId="5ED360F6" w:rsidR="008F2F89" w:rsidRPr="00981655" w:rsidRDefault="004F4039" w:rsidP="00CE78D8">
      <w:pPr>
        <w:pStyle w:val="Bezmezer"/>
        <w:ind w:left="284" w:hanging="284"/>
        <w:rPr>
          <w:lang w:val="cs-CZ"/>
        </w:rPr>
      </w:pPr>
      <w:r w:rsidRPr="00981655">
        <w:rPr>
          <w:lang w:val="cs-CZ"/>
        </w:rPr>
        <w:t xml:space="preserve">V případě, že bude dílčí daňový doklad (faktura) obsahovat nesprávné nebo neúplné údaje, je </w:t>
      </w:r>
      <w:r w:rsidR="00526B57" w:rsidRPr="00981655">
        <w:rPr>
          <w:lang w:val="cs-CZ"/>
        </w:rPr>
        <w:t>O</w:t>
      </w:r>
      <w:r w:rsidRPr="00981655">
        <w:rPr>
          <w:lang w:val="cs-CZ"/>
        </w:rPr>
        <w:t xml:space="preserve">bjednatel oprávněn fakturu do 20 dnů od jejího doručení vrátit. Dodavatel podle charakteru nedostatků fakturu opraví nebo vystaví novou. Vrácením faktury přestává </w:t>
      </w:r>
      <w:r w:rsidRPr="00981655">
        <w:rPr>
          <w:lang w:val="cs-CZ"/>
        </w:rPr>
        <w:lastRenderedPageBreak/>
        <w:t xml:space="preserve">běžet původní lhůta splatnosti. Nová 21denní lhůta splatnosti počíná běžet dnem vystavení opravené nebo nové faktury </w:t>
      </w:r>
      <w:r w:rsidR="00340F3F" w:rsidRPr="00981655">
        <w:rPr>
          <w:lang w:val="cs-CZ"/>
        </w:rPr>
        <w:t>O</w:t>
      </w:r>
      <w:r w:rsidRPr="00981655">
        <w:rPr>
          <w:lang w:val="cs-CZ"/>
        </w:rPr>
        <w:t>bjednateli.</w:t>
      </w:r>
    </w:p>
    <w:p w14:paraId="50348EB2" w14:textId="77777777" w:rsidR="004B4639" w:rsidRPr="00981655" w:rsidRDefault="006A7BB9" w:rsidP="00CE78D8">
      <w:pPr>
        <w:pStyle w:val="Bezmezer"/>
        <w:ind w:left="284" w:hanging="284"/>
        <w:rPr>
          <w:lang w:val="cs-CZ"/>
        </w:rPr>
      </w:pPr>
      <w:r w:rsidRPr="00981655">
        <w:rPr>
          <w:lang w:val="cs-CZ"/>
        </w:rPr>
        <w:t>Doručení faktur lze provést e-mailem uvedeným v hlavičce smlouvy, osobně, doporučeně poštou nebo prostřednictvím datové schránky. Stejný způsob doručování platí pro obě smluvní strany i pro doručování jiných písemností podle této smlouvy (oznámení,</w:t>
      </w:r>
      <w:r w:rsidR="004B4639" w:rsidRPr="00981655">
        <w:rPr>
          <w:lang w:val="cs-CZ"/>
        </w:rPr>
        <w:t xml:space="preserve"> </w:t>
      </w:r>
      <w:r w:rsidRPr="00981655">
        <w:rPr>
          <w:lang w:val="cs-CZ"/>
        </w:rPr>
        <w:t>reklamace</w:t>
      </w:r>
      <w:r w:rsidR="00675D23" w:rsidRPr="00981655">
        <w:rPr>
          <w:lang w:val="cs-CZ"/>
        </w:rPr>
        <w:t> </w:t>
      </w:r>
      <w:r w:rsidRPr="00981655">
        <w:rPr>
          <w:lang w:val="cs-CZ"/>
        </w:rPr>
        <w:t>apod.).</w:t>
      </w:r>
    </w:p>
    <w:p w14:paraId="43A751ED" w14:textId="6CE4D58B" w:rsidR="00A45DAE" w:rsidRPr="00981655" w:rsidRDefault="00DE221D" w:rsidP="00CE78D8">
      <w:pPr>
        <w:pStyle w:val="Bezmezer"/>
        <w:ind w:left="284" w:hanging="284"/>
        <w:rPr>
          <w:lang w:val="cs-CZ"/>
        </w:rPr>
      </w:pPr>
      <w:r w:rsidRPr="00981655">
        <w:rPr>
          <w:rFonts w:cs="Open Sans"/>
          <w:lang w:val="cs-CZ"/>
        </w:rPr>
        <w:t xml:space="preserve">Smluvní strany se dohodly, že jednotkové ceny dle </w:t>
      </w:r>
      <w:r w:rsidR="00791F1A" w:rsidRPr="00981655">
        <w:rPr>
          <w:rFonts w:cs="Open Sans"/>
          <w:lang w:val="cs-CZ"/>
        </w:rPr>
        <w:t>p</w:t>
      </w:r>
      <w:r w:rsidRPr="00981655">
        <w:rPr>
          <w:rFonts w:cs="Open Sans"/>
          <w:lang w:val="cs-CZ"/>
        </w:rPr>
        <w:t>řílohy č. 1 lze každoročně navýšit o</w:t>
      </w:r>
      <w:r w:rsidR="0086683D" w:rsidRPr="00981655">
        <w:rPr>
          <w:rFonts w:cs="Open Sans"/>
          <w:lang w:val="cs-CZ"/>
        </w:rPr>
        <w:t> </w:t>
      </w:r>
      <w:r w:rsidRPr="00981655">
        <w:rPr>
          <w:rFonts w:cs="Open Sans"/>
          <w:lang w:val="cs-CZ"/>
        </w:rPr>
        <w:t>inflaci, pokud došlo v předchozím kalendářním roce ke zvýšení průměrné roční míry inflace alespoň</w:t>
      </w:r>
      <w:r w:rsidR="00E2172F" w:rsidRPr="00981655">
        <w:rPr>
          <w:rFonts w:cs="Open Sans"/>
          <w:lang w:val="cs-CZ"/>
        </w:rPr>
        <w:t> </w:t>
      </w:r>
      <w:r w:rsidRPr="00981655">
        <w:rPr>
          <w:rFonts w:cs="Open Sans"/>
          <w:lang w:val="cs-CZ"/>
        </w:rPr>
        <w:t>o</w:t>
      </w:r>
      <w:r w:rsidR="00E2172F" w:rsidRPr="00981655">
        <w:rPr>
          <w:rFonts w:cs="Open Sans"/>
          <w:lang w:val="cs-CZ"/>
        </w:rPr>
        <w:t> </w:t>
      </w:r>
      <w:r w:rsidRPr="00981655">
        <w:rPr>
          <w:rFonts w:cs="Open Sans"/>
          <w:lang w:val="cs-CZ"/>
        </w:rPr>
        <w:t>3</w:t>
      </w:r>
      <w:r w:rsidRPr="00981655">
        <w:rPr>
          <w:rFonts w:ascii="Arial" w:hAnsi="Arial" w:cs="Arial"/>
          <w:lang w:val="cs-CZ"/>
        </w:rPr>
        <w:t> </w:t>
      </w:r>
      <w:r w:rsidRPr="00981655">
        <w:rPr>
          <w:rFonts w:cs="Open Sans"/>
          <w:lang w:val="cs-CZ"/>
        </w:rPr>
        <w:t>%</w:t>
      </w:r>
      <w:r w:rsidR="00A45DAE" w:rsidRPr="00981655">
        <w:rPr>
          <w:rFonts w:cs="Open Sans"/>
          <w:lang w:val="cs-CZ"/>
        </w:rPr>
        <w:t>.</w:t>
      </w:r>
    </w:p>
    <w:p w14:paraId="050D3602" w14:textId="6E9179C6" w:rsidR="00212776" w:rsidRPr="00981655" w:rsidRDefault="00DE221D" w:rsidP="00B12914">
      <w:pPr>
        <w:pStyle w:val="Bezmezer"/>
        <w:numPr>
          <w:ilvl w:val="0"/>
          <w:numId w:val="0"/>
        </w:numPr>
        <w:ind w:left="284"/>
        <w:rPr>
          <w:rFonts w:cs="Open Sans"/>
          <w:lang w:val="cs-CZ"/>
        </w:rPr>
      </w:pPr>
      <w:r w:rsidRPr="00981655">
        <w:rPr>
          <w:rFonts w:cs="Open Sans"/>
          <w:lang w:val="cs-CZ"/>
        </w:rPr>
        <w:t>Navýšení je možné pouze na základě písemné žádosti Dodavatele, doručené nejpozději k</w:t>
      </w:r>
      <w:r w:rsidR="00B12914" w:rsidRPr="00981655">
        <w:rPr>
          <w:rFonts w:cs="Open Sans"/>
          <w:lang w:val="cs-CZ"/>
        </w:rPr>
        <w:t> </w:t>
      </w:r>
      <w:r w:rsidRPr="00981655">
        <w:rPr>
          <w:rFonts w:cs="Open Sans"/>
          <w:lang w:val="cs-CZ"/>
        </w:rPr>
        <w:t>1. březnu</w:t>
      </w:r>
      <w:r w:rsidR="00E2172F" w:rsidRPr="00981655">
        <w:rPr>
          <w:rFonts w:cs="Open Sans"/>
          <w:lang w:val="cs-CZ"/>
        </w:rPr>
        <w:t> </w:t>
      </w:r>
      <w:r w:rsidRPr="00981655">
        <w:rPr>
          <w:rFonts w:cs="Open Sans"/>
          <w:lang w:val="cs-CZ"/>
        </w:rPr>
        <w:t>daného</w:t>
      </w:r>
      <w:r w:rsidR="00E2172F" w:rsidRPr="00981655">
        <w:rPr>
          <w:rFonts w:cs="Open Sans"/>
          <w:lang w:val="cs-CZ"/>
        </w:rPr>
        <w:t> </w:t>
      </w:r>
      <w:r w:rsidRPr="00981655">
        <w:rPr>
          <w:rFonts w:cs="Open Sans"/>
          <w:lang w:val="cs-CZ"/>
        </w:rPr>
        <w:t>roku,</w:t>
      </w:r>
      <w:r w:rsidR="00E2172F" w:rsidRPr="00981655">
        <w:rPr>
          <w:rFonts w:cs="Open Sans"/>
          <w:lang w:val="cs-CZ"/>
        </w:rPr>
        <w:t> </w:t>
      </w:r>
      <w:r w:rsidRPr="00981655">
        <w:rPr>
          <w:rFonts w:cs="Open Sans"/>
          <w:lang w:val="cs-CZ"/>
        </w:rPr>
        <w:t>počínaje</w:t>
      </w:r>
      <w:r w:rsidR="00E2172F" w:rsidRPr="00981655">
        <w:rPr>
          <w:rFonts w:cs="Open Sans"/>
          <w:lang w:val="cs-CZ"/>
        </w:rPr>
        <w:t> </w:t>
      </w:r>
      <w:r w:rsidRPr="00981655">
        <w:rPr>
          <w:rFonts w:cs="Open Sans"/>
          <w:lang w:val="cs-CZ"/>
        </w:rPr>
        <w:t>1.</w:t>
      </w:r>
      <w:r w:rsidR="00E2172F" w:rsidRPr="00981655">
        <w:rPr>
          <w:rFonts w:cs="Open Sans"/>
          <w:lang w:val="cs-CZ"/>
        </w:rPr>
        <w:t> </w:t>
      </w:r>
      <w:r w:rsidRPr="00981655">
        <w:rPr>
          <w:rFonts w:cs="Open Sans"/>
          <w:lang w:val="cs-CZ"/>
        </w:rPr>
        <w:t>3.</w:t>
      </w:r>
      <w:r w:rsidR="00E2172F" w:rsidRPr="00981655">
        <w:rPr>
          <w:rFonts w:cs="Open Sans"/>
          <w:lang w:val="cs-CZ"/>
        </w:rPr>
        <w:t> </w:t>
      </w:r>
      <w:r w:rsidRPr="00981655">
        <w:rPr>
          <w:rFonts w:cs="Open Sans"/>
          <w:lang w:val="cs-CZ"/>
        </w:rPr>
        <w:t>2029.</w:t>
      </w:r>
      <w:r w:rsidR="00B12914" w:rsidRPr="00981655">
        <w:rPr>
          <w:rFonts w:cs="Open Sans"/>
          <w:lang w:val="cs-CZ"/>
        </w:rPr>
        <w:t xml:space="preserve"> </w:t>
      </w:r>
      <w:r w:rsidRPr="00981655">
        <w:rPr>
          <w:rFonts w:cs="Open Sans"/>
          <w:lang w:val="cs-CZ"/>
        </w:rPr>
        <w:t>Pro účely výpočtu inflace se použije údaj Českého statistického úřadu o průměrné roční míře inflace vyjádřené přírůstkem průměrného ročního indexu spotřebitelských cen za uplynulý rok.</w:t>
      </w:r>
      <w:r w:rsidR="008E41A4" w:rsidRPr="00981655">
        <w:rPr>
          <w:rStyle w:val="Znakapoznpodarou"/>
          <w:rFonts w:cs="Open Sans"/>
          <w:lang w:val="cs-CZ"/>
        </w:rPr>
        <w:footnoteReference w:id="1"/>
      </w:r>
    </w:p>
    <w:p w14:paraId="26C35C35" w14:textId="438AF639" w:rsidR="00D54C3C" w:rsidRPr="00981655" w:rsidRDefault="001712F9" w:rsidP="00D54C3C">
      <w:pPr>
        <w:pStyle w:val="Nadpis1"/>
      </w:pPr>
      <w:r w:rsidRPr="00981655">
        <w:t xml:space="preserve"> </w:t>
      </w:r>
    </w:p>
    <w:p w14:paraId="2124E35D" w14:textId="75E67FD7" w:rsidR="001712F9" w:rsidRPr="00981655" w:rsidRDefault="001712F9" w:rsidP="00D54C3C">
      <w:pPr>
        <w:pStyle w:val="Nadpis2"/>
      </w:pPr>
      <w:r w:rsidRPr="00981655">
        <w:t>Smluvní pokuty a odpovědnost za škodu</w:t>
      </w:r>
    </w:p>
    <w:p w14:paraId="1F3321E8" w14:textId="77777777" w:rsidR="001712F9" w:rsidRPr="00981655" w:rsidRDefault="001712F9" w:rsidP="00B12914">
      <w:pPr>
        <w:pStyle w:val="Bezmezer"/>
        <w:numPr>
          <w:ilvl w:val="0"/>
          <w:numId w:val="31"/>
        </w:numPr>
        <w:ind w:left="284" w:hanging="284"/>
        <w:rPr>
          <w:lang w:val="cs-CZ"/>
        </w:rPr>
      </w:pPr>
      <w:r w:rsidRPr="00981655">
        <w:rPr>
          <w:lang w:val="cs-CZ"/>
        </w:rPr>
        <w:t>Za neprovedení vývozu odpadkového koše ve sjednaném termínu (pondělí, středa, pátek), aniž by byla sjednána náhradní doba svozu, je Dodavatel povinen zaplatit Objednateli smluvní pokutu ve výši 1 000 Kč za každý jednotlivý případ a den prodlení.</w:t>
      </w:r>
    </w:p>
    <w:p w14:paraId="07A880D3" w14:textId="77777777" w:rsidR="001712F9" w:rsidRPr="00981655" w:rsidRDefault="001712F9" w:rsidP="00CE78D8">
      <w:pPr>
        <w:pStyle w:val="Bezmezer"/>
        <w:ind w:left="284" w:hanging="284"/>
        <w:rPr>
          <w:lang w:val="cs-CZ"/>
        </w:rPr>
      </w:pPr>
      <w:r w:rsidRPr="00981655">
        <w:rPr>
          <w:lang w:val="cs-CZ"/>
        </w:rPr>
        <w:t>Za nedodržení lhůty pro opravy, výměny nebo osazení odpadkových košů, stanovené touto smlouvou (2 pracovní dny nebo 7 pracovních dní podle typu zásahu), je Dodavatel povinen zaplatit smluvní pokutu ve výši 500 Kč za každý den prodlení a každý jednotlivý případ.</w:t>
      </w:r>
    </w:p>
    <w:p w14:paraId="6662D353" w14:textId="515C5ED0" w:rsidR="001712F9" w:rsidRPr="00981655" w:rsidRDefault="001712F9" w:rsidP="00CE78D8">
      <w:pPr>
        <w:pStyle w:val="Bezmezer"/>
        <w:ind w:left="284" w:hanging="284"/>
        <w:rPr>
          <w:lang w:val="cs-CZ"/>
        </w:rPr>
      </w:pPr>
      <w:r w:rsidRPr="00981655">
        <w:rPr>
          <w:lang w:val="cs-CZ"/>
        </w:rPr>
        <w:t xml:space="preserve">Za nedodržení povinnosti úklidu a zametení stanoviště je Dodavatel povinen zaplatit smluvní pokutu ve výši 300 Kč za každé stanoviště, kde nebude řádně proveden úklid </w:t>
      </w:r>
      <w:r w:rsidR="00E47368" w:rsidRPr="00981655">
        <w:rPr>
          <w:lang w:val="cs-CZ"/>
        </w:rPr>
        <w:t>po</w:t>
      </w:r>
      <w:r w:rsidRPr="00981655">
        <w:rPr>
          <w:lang w:val="cs-CZ"/>
        </w:rPr>
        <w:t xml:space="preserve">dle </w:t>
      </w:r>
      <w:r w:rsidR="00E47368" w:rsidRPr="00981655">
        <w:rPr>
          <w:lang w:val="cs-CZ"/>
        </w:rPr>
        <w:t xml:space="preserve">této </w:t>
      </w:r>
      <w:r w:rsidRPr="00981655">
        <w:rPr>
          <w:lang w:val="cs-CZ"/>
        </w:rPr>
        <w:t>smlouvy.</w:t>
      </w:r>
    </w:p>
    <w:p w14:paraId="78520B96" w14:textId="77777777" w:rsidR="001712F9" w:rsidRPr="00981655" w:rsidRDefault="001712F9" w:rsidP="00CE78D8">
      <w:pPr>
        <w:pStyle w:val="Bezmezer"/>
        <w:ind w:left="284" w:hanging="284"/>
        <w:rPr>
          <w:lang w:val="cs-CZ"/>
        </w:rPr>
      </w:pPr>
      <w:r w:rsidRPr="00981655">
        <w:rPr>
          <w:lang w:val="cs-CZ"/>
        </w:rPr>
        <w:t>Za způsobení škody na chodníku, trávníku nebo jiném městském majetku při svozu odpadkových košů je Dodavatel povinen:</w:t>
      </w:r>
    </w:p>
    <w:p w14:paraId="7E938408" w14:textId="77777777" w:rsidR="001712F9" w:rsidRPr="00981655" w:rsidRDefault="001712F9" w:rsidP="00CE78D8">
      <w:pPr>
        <w:pStyle w:val="Bezmezer"/>
        <w:numPr>
          <w:ilvl w:val="0"/>
          <w:numId w:val="32"/>
        </w:numPr>
        <w:ind w:left="284" w:hanging="284"/>
        <w:rPr>
          <w:lang w:val="cs-CZ"/>
        </w:rPr>
      </w:pPr>
      <w:r w:rsidRPr="00981655">
        <w:rPr>
          <w:lang w:val="cs-CZ"/>
        </w:rPr>
        <w:t>provést nápravu na vlastní náklady do 5 pracovních dnů,</w:t>
      </w:r>
    </w:p>
    <w:p w14:paraId="7C3D218F" w14:textId="77777777" w:rsidR="001712F9" w:rsidRPr="00981655" w:rsidRDefault="001712F9" w:rsidP="00CE78D8">
      <w:pPr>
        <w:pStyle w:val="Bezmezer"/>
        <w:numPr>
          <w:ilvl w:val="0"/>
          <w:numId w:val="32"/>
        </w:numPr>
        <w:ind w:left="284" w:hanging="284"/>
        <w:rPr>
          <w:lang w:val="cs-CZ"/>
        </w:rPr>
      </w:pPr>
      <w:r w:rsidRPr="00981655">
        <w:rPr>
          <w:lang w:val="cs-CZ"/>
        </w:rPr>
        <w:t>v případě prodlení s nápravou uhradit smluvní pokutu ve výši 1 000 Kč za každý den prodlení.</w:t>
      </w:r>
    </w:p>
    <w:p w14:paraId="503D787D" w14:textId="77777777" w:rsidR="001712F9" w:rsidRPr="00981655" w:rsidRDefault="001712F9" w:rsidP="00CE78D8">
      <w:pPr>
        <w:pStyle w:val="Bezmezer"/>
        <w:ind w:left="284" w:hanging="284"/>
        <w:rPr>
          <w:lang w:val="cs-CZ"/>
        </w:rPr>
      </w:pPr>
      <w:r w:rsidRPr="00981655">
        <w:rPr>
          <w:lang w:val="cs-CZ"/>
        </w:rPr>
        <w:t>Smluvní pokuty jsou splatné do 14 dnů od doručení písemné výzvy Objednatele.</w:t>
      </w:r>
    </w:p>
    <w:p w14:paraId="2CBE1A2A" w14:textId="1A56FAF9" w:rsidR="00212776" w:rsidRPr="00981655" w:rsidRDefault="001712F9" w:rsidP="00CE78D8">
      <w:pPr>
        <w:pStyle w:val="Bezmezer"/>
        <w:ind w:left="284" w:hanging="284"/>
        <w:rPr>
          <w:lang w:val="cs-CZ"/>
        </w:rPr>
      </w:pPr>
      <w:r w:rsidRPr="00981655">
        <w:rPr>
          <w:lang w:val="cs-CZ"/>
        </w:rPr>
        <w:t>Uplatněním smluvní pokuty není dotčeno právo Objednatele na náhradu škody v plné výši.</w:t>
      </w:r>
    </w:p>
    <w:p w14:paraId="076DD302" w14:textId="77777777" w:rsidR="00460C14" w:rsidRPr="00981655" w:rsidRDefault="00460C14" w:rsidP="00460C14">
      <w:pPr>
        <w:pStyle w:val="Nadpis1"/>
      </w:pPr>
    </w:p>
    <w:p w14:paraId="64384744" w14:textId="77777777" w:rsidR="00855DFD" w:rsidRPr="00981655" w:rsidRDefault="00855DFD" w:rsidP="00855DFD">
      <w:pPr>
        <w:pStyle w:val="Nadpis2"/>
      </w:pPr>
      <w:r w:rsidRPr="00981655">
        <w:t>Reklamace</w:t>
      </w:r>
    </w:p>
    <w:p w14:paraId="5E12F011" w14:textId="673C8CD0" w:rsidR="00855DFD" w:rsidRPr="00981655" w:rsidRDefault="00855DFD" w:rsidP="00855DFD">
      <w:pPr>
        <w:pStyle w:val="Bezmezer"/>
        <w:numPr>
          <w:ilvl w:val="0"/>
          <w:numId w:val="33"/>
        </w:numPr>
        <w:ind w:left="284"/>
        <w:rPr>
          <w:lang w:val="cs-CZ"/>
        </w:rPr>
      </w:pPr>
      <w:r w:rsidRPr="00981655">
        <w:rPr>
          <w:lang w:val="cs-CZ"/>
        </w:rPr>
        <w:t xml:space="preserve">Objednatel je oprávněn reklamovat jakékoliv vady plnění </w:t>
      </w:r>
      <w:r w:rsidR="007B75CB" w:rsidRPr="00981655">
        <w:rPr>
          <w:lang w:val="cs-CZ"/>
        </w:rPr>
        <w:t>po</w:t>
      </w:r>
      <w:r w:rsidRPr="00981655">
        <w:rPr>
          <w:lang w:val="cs-CZ"/>
        </w:rPr>
        <w:t xml:space="preserve">dle této smlouvy, a to písemně (e-mailem nebo v listinné podobě). V reklamaci bude vada popsána, lokalizována a případně zdokumentována (foto). Kontaktní e-mail pro podání reklamace: </w:t>
      </w:r>
      <w:r w:rsidRPr="00981655">
        <w:rPr>
          <w:highlight w:val="yellow"/>
          <w:lang w:val="cs-CZ"/>
        </w:rPr>
        <w:fldChar w:fldCharType="begin">
          <w:ffData>
            <w:name w:val="Text17"/>
            <w:enabled/>
            <w:calcOnExit w:val="0"/>
            <w:textInput/>
          </w:ffData>
        </w:fldChar>
      </w:r>
      <w:bookmarkStart w:id="19" w:name="Text17"/>
      <w:r w:rsidRPr="00981655">
        <w:rPr>
          <w:highlight w:val="yellow"/>
          <w:lang w:val="cs-CZ"/>
        </w:rPr>
        <w:instrText xml:space="preserve"> FORMTEXT </w:instrText>
      </w:r>
      <w:r w:rsidRPr="00981655">
        <w:rPr>
          <w:highlight w:val="yellow"/>
          <w:lang w:val="cs-CZ"/>
        </w:rPr>
      </w:r>
      <w:r w:rsidRPr="00981655">
        <w:rPr>
          <w:highlight w:val="yellow"/>
          <w:lang w:val="cs-CZ"/>
        </w:rPr>
        <w:fldChar w:fldCharType="separate"/>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fldChar w:fldCharType="end"/>
      </w:r>
      <w:bookmarkEnd w:id="19"/>
      <w:r w:rsidRPr="00981655">
        <w:rPr>
          <w:highlight w:val="yellow"/>
          <w:lang w:val="cs-CZ"/>
        </w:rPr>
        <w:t>,</w:t>
      </w:r>
      <w:r w:rsidRPr="00981655">
        <w:rPr>
          <w:lang w:val="cs-CZ"/>
        </w:rPr>
        <w:t xml:space="preserve"> kontaktní telefon pro podání reklamace</w:t>
      </w:r>
      <w:r w:rsidRPr="00981655">
        <w:rPr>
          <w:highlight w:val="yellow"/>
          <w:lang w:val="cs-CZ"/>
        </w:rPr>
        <w:fldChar w:fldCharType="begin">
          <w:ffData>
            <w:name w:val="Text18"/>
            <w:enabled/>
            <w:calcOnExit w:val="0"/>
            <w:textInput/>
          </w:ffData>
        </w:fldChar>
      </w:r>
      <w:bookmarkStart w:id="20" w:name="Text18"/>
      <w:r w:rsidRPr="00981655">
        <w:rPr>
          <w:highlight w:val="yellow"/>
          <w:lang w:val="cs-CZ"/>
        </w:rPr>
        <w:instrText xml:space="preserve"> FORMTEXT </w:instrText>
      </w:r>
      <w:r w:rsidRPr="00981655">
        <w:rPr>
          <w:highlight w:val="yellow"/>
          <w:lang w:val="cs-CZ"/>
        </w:rPr>
      </w:r>
      <w:r w:rsidRPr="00981655">
        <w:rPr>
          <w:highlight w:val="yellow"/>
          <w:lang w:val="cs-CZ"/>
        </w:rPr>
        <w:fldChar w:fldCharType="separate"/>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fldChar w:fldCharType="end"/>
      </w:r>
      <w:bookmarkEnd w:id="20"/>
      <w:r w:rsidRPr="00981655">
        <w:rPr>
          <w:lang w:val="cs-CZ"/>
        </w:rPr>
        <w:t xml:space="preserve">, datová schránka </w:t>
      </w:r>
      <w:r w:rsidRPr="00981655">
        <w:rPr>
          <w:highlight w:val="yellow"/>
          <w:lang w:val="cs-CZ"/>
        </w:rPr>
        <w:fldChar w:fldCharType="begin">
          <w:ffData>
            <w:name w:val="Text19"/>
            <w:enabled/>
            <w:calcOnExit w:val="0"/>
            <w:textInput/>
          </w:ffData>
        </w:fldChar>
      </w:r>
      <w:bookmarkStart w:id="21" w:name="Text19"/>
      <w:r w:rsidRPr="00981655">
        <w:rPr>
          <w:highlight w:val="yellow"/>
          <w:lang w:val="cs-CZ"/>
        </w:rPr>
        <w:instrText xml:space="preserve"> FORMTEXT </w:instrText>
      </w:r>
      <w:r w:rsidRPr="00981655">
        <w:rPr>
          <w:highlight w:val="yellow"/>
          <w:lang w:val="cs-CZ"/>
        </w:rPr>
      </w:r>
      <w:r w:rsidRPr="00981655">
        <w:rPr>
          <w:highlight w:val="yellow"/>
          <w:lang w:val="cs-CZ"/>
        </w:rPr>
        <w:fldChar w:fldCharType="separate"/>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t> </w:t>
      </w:r>
      <w:r w:rsidRPr="00981655">
        <w:rPr>
          <w:highlight w:val="yellow"/>
          <w:lang w:val="cs-CZ"/>
        </w:rPr>
        <w:fldChar w:fldCharType="end"/>
      </w:r>
      <w:bookmarkEnd w:id="21"/>
      <w:r w:rsidRPr="00981655">
        <w:rPr>
          <w:lang w:val="cs-CZ"/>
        </w:rPr>
        <w:t>.</w:t>
      </w:r>
    </w:p>
    <w:p w14:paraId="17909964" w14:textId="77777777" w:rsidR="00855DFD" w:rsidRPr="00981655" w:rsidRDefault="00855DFD" w:rsidP="00855DFD">
      <w:pPr>
        <w:pStyle w:val="Bezmezer"/>
        <w:ind w:left="284"/>
        <w:rPr>
          <w:lang w:val="cs-CZ"/>
        </w:rPr>
      </w:pPr>
      <w:r w:rsidRPr="00981655">
        <w:rPr>
          <w:lang w:val="cs-CZ"/>
        </w:rPr>
        <w:t>Reklamovanou vadu je Dodavatel povinen odstranit bez zbytečného odkladu a není-li to možné, tak v přiměřené lhůtě stanovené Objednatelem v závislosti na charakteru a rozsahu vady.</w:t>
      </w:r>
    </w:p>
    <w:p w14:paraId="2159434F" w14:textId="77777777" w:rsidR="00855DFD" w:rsidRPr="00981655" w:rsidRDefault="00855DFD" w:rsidP="00855DFD">
      <w:pPr>
        <w:pStyle w:val="Bezmezer"/>
        <w:ind w:left="284"/>
        <w:rPr>
          <w:lang w:val="cs-CZ"/>
        </w:rPr>
      </w:pPr>
      <w:r w:rsidRPr="00981655">
        <w:rPr>
          <w:lang w:val="cs-CZ"/>
        </w:rPr>
        <w:t>Oznámením či vyřízením reklamace není dotčen nárok Objednatele na smluvní pokuty podle této smlouvy. Oznámení vady není podmínkou uplatnění nároku na náhradu škody nebo uhrazení smluvních pokut podle této smlouvy.</w:t>
      </w:r>
    </w:p>
    <w:p w14:paraId="13E8B269" w14:textId="77777777" w:rsidR="00460C14" w:rsidRPr="00981655" w:rsidRDefault="00460C14" w:rsidP="000C6D95">
      <w:pPr>
        <w:pStyle w:val="Nadpis1"/>
      </w:pPr>
    </w:p>
    <w:p w14:paraId="74F9D7F4" w14:textId="77777777" w:rsidR="005D7D12" w:rsidRPr="00981655" w:rsidRDefault="005D7D12" w:rsidP="005D7D12">
      <w:pPr>
        <w:keepNext/>
        <w:keepLines/>
        <w:jc w:val="center"/>
        <w:outlineLvl w:val="2"/>
        <w:rPr>
          <w:rFonts w:eastAsia="Times New Roman" w:cs="Times New Roman"/>
          <w:b/>
          <w:bCs/>
          <w:color w:val="000000"/>
          <w:sz w:val="24"/>
        </w:rPr>
      </w:pPr>
      <w:r w:rsidRPr="00981655">
        <w:rPr>
          <w:rFonts w:eastAsia="Times New Roman" w:cs="Times New Roman"/>
          <w:b/>
          <w:bCs/>
          <w:color w:val="000000"/>
          <w:sz w:val="24"/>
        </w:rPr>
        <w:t>Ukončení smlouvy</w:t>
      </w:r>
    </w:p>
    <w:p w14:paraId="2FDEA327" w14:textId="77777777" w:rsidR="005D7D12" w:rsidRPr="00981655" w:rsidRDefault="005D7D12" w:rsidP="00C64B15">
      <w:pPr>
        <w:pStyle w:val="Bezmezer"/>
        <w:numPr>
          <w:ilvl w:val="0"/>
          <w:numId w:val="36"/>
        </w:numPr>
        <w:ind w:left="284" w:hanging="284"/>
        <w:rPr>
          <w:lang w:val="cs-CZ"/>
        </w:rPr>
      </w:pPr>
      <w:bookmarkStart w:id="22" w:name="_Ref367436300"/>
      <w:r w:rsidRPr="00981655">
        <w:rPr>
          <w:lang w:val="cs-CZ"/>
        </w:rPr>
        <w:t xml:space="preserve">Tato smlouva je uzavřena na dobu určitou, zaniká tedy uplynutím této doby. </w:t>
      </w:r>
    </w:p>
    <w:p w14:paraId="0B25DE39" w14:textId="3748AEE8" w:rsidR="005D7D12" w:rsidRPr="00981655" w:rsidRDefault="005D7D12" w:rsidP="00567002">
      <w:pPr>
        <w:pStyle w:val="Bezmezer"/>
        <w:ind w:left="426" w:hanging="426"/>
        <w:rPr>
          <w:lang w:val="cs-CZ"/>
        </w:rPr>
      </w:pPr>
      <w:r w:rsidRPr="00981655">
        <w:rPr>
          <w:lang w:val="cs-CZ"/>
        </w:rPr>
        <w:t xml:space="preserve">Smluvní strany sjednávají, že tuto smlouvu je možné také kdykoliv ukončit </w:t>
      </w:r>
      <w:r w:rsidRPr="00981655">
        <w:rPr>
          <w:u w:val="single"/>
          <w:lang w:val="cs-CZ"/>
        </w:rPr>
        <w:t>výpovědí</w:t>
      </w:r>
      <w:r w:rsidRPr="00981655">
        <w:rPr>
          <w:lang w:val="cs-CZ"/>
        </w:rPr>
        <w:t xml:space="preserve"> kterékoliv smluvní strany s výpovědní dobou </w:t>
      </w:r>
      <w:r w:rsidR="00E45B47" w:rsidRPr="00981655">
        <w:rPr>
          <w:b/>
          <w:bCs/>
          <w:lang w:val="cs-CZ"/>
        </w:rPr>
        <w:t>6</w:t>
      </w:r>
      <w:r w:rsidRPr="00981655">
        <w:rPr>
          <w:b/>
          <w:bCs/>
          <w:lang w:val="cs-CZ"/>
        </w:rPr>
        <w:t> měsíců</w:t>
      </w:r>
      <w:r w:rsidRPr="00981655">
        <w:rPr>
          <w:lang w:val="cs-CZ"/>
        </w:rPr>
        <w:t>, která počíná běžet prvním dnem měsíce následujícího po měsíci, v němž byla výpověď druhé straně doručena. Výpověď je možné zaslat bez uvedení důvodu. Nejdříve však lze smlouvu vypovědět po 12 měsících poskytování služeb, resp. trvání smlouvy.</w:t>
      </w:r>
    </w:p>
    <w:p w14:paraId="46CAD605" w14:textId="77777777" w:rsidR="005D7D12" w:rsidRPr="00981655" w:rsidRDefault="005D7D12" w:rsidP="00567002">
      <w:pPr>
        <w:pStyle w:val="Bezmezer"/>
        <w:ind w:left="426" w:hanging="426"/>
        <w:rPr>
          <w:lang w:val="cs-CZ"/>
        </w:rPr>
      </w:pPr>
      <w:r w:rsidRPr="00981655">
        <w:rPr>
          <w:lang w:val="cs-CZ"/>
        </w:rPr>
        <w:t>Smluvní vztah vzniklý na základě této smlouvy lze ukončit taktéž těmito způsoby:</w:t>
      </w:r>
    </w:p>
    <w:p w14:paraId="6E816930" w14:textId="046F3849" w:rsidR="005D7D12" w:rsidRPr="00981655" w:rsidRDefault="005D7D12" w:rsidP="00567002">
      <w:pPr>
        <w:pStyle w:val="Bezmezer"/>
        <w:numPr>
          <w:ilvl w:val="0"/>
          <w:numId w:val="37"/>
        </w:numPr>
        <w:ind w:left="709" w:hanging="426"/>
        <w:rPr>
          <w:lang w:val="cs-CZ"/>
        </w:rPr>
      </w:pPr>
      <w:r w:rsidRPr="00981655">
        <w:rPr>
          <w:lang w:val="cs-CZ"/>
        </w:rPr>
        <w:t xml:space="preserve">písemným </w:t>
      </w:r>
      <w:r w:rsidRPr="00981655">
        <w:rPr>
          <w:u w:val="single"/>
          <w:lang w:val="cs-CZ"/>
        </w:rPr>
        <w:t>odstoupením</w:t>
      </w:r>
      <w:r w:rsidRPr="00981655">
        <w:rPr>
          <w:lang w:val="cs-CZ"/>
        </w:rPr>
        <w:t xml:space="preserve"> od smlouvy za podmínek uvedených v § 2002 občanského zákoníku v případě podstatného porušení smlouvy druhou smluvní stranou,</w:t>
      </w:r>
    </w:p>
    <w:p w14:paraId="75AD3B70" w14:textId="77777777" w:rsidR="005D7D12" w:rsidRPr="00981655" w:rsidRDefault="005D7D12" w:rsidP="00567002">
      <w:pPr>
        <w:pStyle w:val="Bezmezer"/>
        <w:numPr>
          <w:ilvl w:val="0"/>
          <w:numId w:val="37"/>
        </w:numPr>
        <w:ind w:left="709" w:hanging="426"/>
        <w:rPr>
          <w:lang w:val="cs-CZ"/>
        </w:rPr>
      </w:pPr>
      <w:r w:rsidRPr="00981655">
        <w:rPr>
          <w:lang w:val="cs-CZ"/>
        </w:rPr>
        <w:t xml:space="preserve">písemnou </w:t>
      </w:r>
      <w:r w:rsidRPr="00981655">
        <w:rPr>
          <w:u w:val="single"/>
          <w:lang w:val="cs-CZ"/>
        </w:rPr>
        <w:t>dohodou</w:t>
      </w:r>
      <w:r w:rsidRPr="00981655">
        <w:rPr>
          <w:lang w:val="cs-CZ"/>
        </w:rPr>
        <w:t xml:space="preserve"> smluvních stran.</w:t>
      </w:r>
    </w:p>
    <w:p w14:paraId="11CE3233" w14:textId="77777777" w:rsidR="005D7D12" w:rsidRPr="00981655" w:rsidRDefault="005D7D12" w:rsidP="00567002">
      <w:pPr>
        <w:pStyle w:val="Bezmezer"/>
        <w:ind w:left="426" w:hanging="426"/>
        <w:rPr>
          <w:lang w:val="cs-CZ"/>
        </w:rPr>
      </w:pPr>
      <w:r w:rsidRPr="00981655">
        <w:rPr>
          <w:lang w:val="cs-CZ"/>
        </w:rPr>
        <w:t>Za podstatné porušení smlouvy, při kterém je druhá strana oprávněna odstoupit od smlouvy, se považuje zejména:</w:t>
      </w:r>
      <w:bookmarkEnd w:id="22"/>
    </w:p>
    <w:p w14:paraId="2E688168" w14:textId="7D51CA7B" w:rsidR="005D7D12" w:rsidRPr="00981655" w:rsidRDefault="005D7D12" w:rsidP="00567002">
      <w:pPr>
        <w:pStyle w:val="Bezmezer"/>
        <w:numPr>
          <w:ilvl w:val="0"/>
          <w:numId w:val="38"/>
        </w:numPr>
        <w:ind w:left="709" w:hanging="426"/>
        <w:rPr>
          <w:lang w:val="cs-CZ"/>
        </w:rPr>
      </w:pPr>
      <w:r w:rsidRPr="00981655">
        <w:rPr>
          <w:lang w:val="cs-CZ"/>
        </w:rPr>
        <w:t>poskytování vadných služeb již v průběhu jejich provádění, pokud Dodavatel na</w:t>
      </w:r>
      <w:r w:rsidR="007F4EC8" w:rsidRPr="00981655">
        <w:rPr>
          <w:lang w:val="cs-CZ"/>
        </w:rPr>
        <w:t> </w:t>
      </w:r>
      <w:r w:rsidRPr="00981655">
        <w:rPr>
          <w:lang w:val="cs-CZ"/>
        </w:rPr>
        <w:t>písemnou výzvu Objednatele vady neodstraní ve stanovené lhůtě;</w:t>
      </w:r>
    </w:p>
    <w:p w14:paraId="7A393311" w14:textId="60B60D5D" w:rsidR="005D7D12" w:rsidRPr="00981655" w:rsidRDefault="005D7D12" w:rsidP="00567002">
      <w:pPr>
        <w:pStyle w:val="Bezmezer"/>
        <w:numPr>
          <w:ilvl w:val="0"/>
          <w:numId w:val="38"/>
        </w:numPr>
        <w:ind w:left="709" w:hanging="426"/>
        <w:rPr>
          <w:lang w:val="cs-CZ"/>
        </w:rPr>
      </w:pPr>
      <w:r w:rsidRPr="00981655">
        <w:rPr>
          <w:lang w:val="cs-CZ"/>
        </w:rPr>
        <w:t>prodlení Dodavatele s poskytnutím služeb o více než 15 dnů;</w:t>
      </w:r>
    </w:p>
    <w:p w14:paraId="7F690D88" w14:textId="77777777" w:rsidR="005D7D12" w:rsidRPr="00981655" w:rsidRDefault="005D7D12" w:rsidP="00567002">
      <w:pPr>
        <w:pStyle w:val="Bezmezer"/>
        <w:numPr>
          <w:ilvl w:val="0"/>
          <w:numId w:val="38"/>
        </w:numPr>
        <w:ind w:left="709" w:hanging="426"/>
        <w:rPr>
          <w:lang w:val="cs-CZ"/>
        </w:rPr>
      </w:pPr>
      <w:r w:rsidRPr="00981655">
        <w:rPr>
          <w:lang w:val="cs-CZ"/>
        </w:rPr>
        <w:t>zahájení insolvenčního řízení proti Dodavateli ve smyslu zákona č. 182/2006 Sb., insolvenčního zákona;</w:t>
      </w:r>
    </w:p>
    <w:p w14:paraId="3390FD82" w14:textId="77777777" w:rsidR="005D7D12" w:rsidRPr="00981655" w:rsidRDefault="005D7D12" w:rsidP="00567002">
      <w:pPr>
        <w:pStyle w:val="Bezmezer"/>
        <w:numPr>
          <w:ilvl w:val="0"/>
          <w:numId w:val="38"/>
        </w:numPr>
        <w:ind w:left="709" w:hanging="426"/>
        <w:rPr>
          <w:lang w:val="cs-CZ"/>
        </w:rPr>
      </w:pPr>
      <w:r w:rsidRPr="00981655">
        <w:rPr>
          <w:lang w:val="cs-CZ"/>
        </w:rPr>
        <w:t>v případě prodlení Objednatele s úhradou platby za provedené služby po dobu delší než 90 dnů a dále opakované (tj. alespoň 3x v kalendářním roce) neposkytnutí součinnosti pro poskytování služeb dle této smlouvy Objednatelem.</w:t>
      </w:r>
    </w:p>
    <w:p w14:paraId="5C5A3E84" w14:textId="77777777" w:rsidR="005D7D12" w:rsidRPr="00981655" w:rsidRDefault="005D7D12" w:rsidP="00567002">
      <w:pPr>
        <w:pStyle w:val="Bezmezer"/>
        <w:ind w:left="426" w:hanging="426"/>
        <w:rPr>
          <w:lang w:val="cs-CZ"/>
        </w:rPr>
      </w:pPr>
      <w:r w:rsidRPr="00981655">
        <w:rPr>
          <w:lang w:val="cs-CZ"/>
        </w:rPr>
        <w:lastRenderedPageBreak/>
        <w:t>Účinky odstoupení od smlouvy nastávají dnem doručení oznámení o odstoupení druhé straně smlouvy. Odstoupením od smlouvy není dotčen případný nárok na náhradu škody.</w:t>
      </w:r>
    </w:p>
    <w:p w14:paraId="0D1D2313" w14:textId="77777777" w:rsidR="005D7D12" w:rsidRPr="00981655" w:rsidRDefault="005D7D12" w:rsidP="00567002">
      <w:pPr>
        <w:pStyle w:val="Bezmezer"/>
        <w:ind w:left="426" w:hanging="426"/>
        <w:rPr>
          <w:lang w:val="cs-CZ"/>
        </w:rPr>
      </w:pPr>
      <w:r w:rsidRPr="00981655">
        <w:rPr>
          <w:lang w:val="cs-CZ"/>
        </w:rPr>
        <w:t>Objednatel je dále oprávněn od smlouvy odstoupit v souladu s </w:t>
      </w:r>
      <w:proofErr w:type="spellStart"/>
      <w:r w:rsidRPr="00981655">
        <w:rPr>
          <w:lang w:val="cs-CZ"/>
        </w:rPr>
        <w:t>ust</w:t>
      </w:r>
      <w:proofErr w:type="spellEnd"/>
      <w:r w:rsidRPr="00981655">
        <w:rPr>
          <w:lang w:val="cs-CZ"/>
        </w:rPr>
        <w:t>. § 223 ZZVZ.</w:t>
      </w:r>
    </w:p>
    <w:p w14:paraId="31D75091" w14:textId="6119439E" w:rsidR="005D7D12" w:rsidRPr="00981655" w:rsidRDefault="005D7D12" w:rsidP="00567002">
      <w:pPr>
        <w:pStyle w:val="Bezmezer"/>
        <w:ind w:left="426" w:hanging="426"/>
        <w:rPr>
          <w:lang w:val="cs-CZ"/>
        </w:rPr>
      </w:pPr>
      <w:r w:rsidRPr="00981655">
        <w:rPr>
          <w:lang w:val="cs-CZ"/>
        </w:rPr>
        <w:t>Do 14 kalendářních dnů od odstoupení od smlouvy jsou smluvní strany povinny provést inventarizaci doposud poskytnutých služeb a přijatých plateb a provést vzájemné vypořádání.</w:t>
      </w:r>
    </w:p>
    <w:p w14:paraId="32B5943D" w14:textId="77777777" w:rsidR="00460C14" w:rsidRPr="00981655" w:rsidRDefault="00460C14" w:rsidP="005D7D12">
      <w:pPr>
        <w:pStyle w:val="Nadpis1"/>
      </w:pPr>
    </w:p>
    <w:p w14:paraId="79D9CF7A" w14:textId="0A673E53" w:rsidR="0069453D" w:rsidRPr="00981655" w:rsidRDefault="00DE221D" w:rsidP="005D7D12">
      <w:pPr>
        <w:pStyle w:val="Nadpis2"/>
      </w:pPr>
      <w:r w:rsidRPr="00981655">
        <w:t>Závěrečná ustanovení</w:t>
      </w:r>
    </w:p>
    <w:p w14:paraId="28A51581" w14:textId="77777777" w:rsidR="00E328B9" w:rsidRPr="00981655" w:rsidRDefault="005B7D78" w:rsidP="00CB2EDA">
      <w:pPr>
        <w:pStyle w:val="Bezmezer"/>
        <w:numPr>
          <w:ilvl w:val="0"/>
          <w:numId w:val="40"/>
        </w:numPr>
        <w:ind w:left="284" w:hanging="284"/>
        <w:rPr>
          <w:lang w:val="cs-CZ"/>
        </w:rPr>
      </w:pPr>
      <w:r w:rsidRPr="00981655">
        <w:rPr>
          <w:lang w:val="cs-CZ"/>
        </w:rPr>
        <w:t>Tato smlouva může být upravována a měněna pouze se souhlasem obou smluvních stran. Tyto změny musí být provedeny písemně formou číslovaného dodatku ke smlouvě</w:t>
      </w:r>
      <w:r w:rsidR="00E328B9" w:rsidRPr="00981655">
        <w:rPr>
          <w:lang w:val="cs-CZ"/>
        </w:rPr>
        <w:t>.</w:t>
      </w:r>
    </w:p>
    <w:p w14:paraId="52902A16" w14:textId="77777777" w:rsidR="00EF5044" w:rsidRPr="00981655" w:rsidRDefault="00E328B9" w:rsidP="00EF5044">
      <w:pPr>
        <w:pStyle w:val="Bezmezer"/>
        <w:numPr>
          <w:ilvl w:val="0"/>
          <w:numId w:val="40"/>
        </w:numPr>
        <w:ind w:left="284" w:hanging="284"/>
        <w:rPr>
          <w:lang w:val="cs-CZ"/>
        </w:rPr>
      </w:pPr>
      <w:r w:rsidRPr="00981655">
        <w:rPr>
          <w:lang w:val="cs-CZ"/>
        </w:rPr>
        <w:t>Dodavatel není oprávněn bez předchozího písemného souhlasu Objednatele postoupit práva a povinnosti vyplývající z této smlouvy třetí osobě. Dodavatel stejně tak není oprávněn bez předchozího písemného souhlasu postoupit pohledávky za Objednatelem dle této smlouvy třetí osobě</w:t>
      </w:r>
      <w:r w:rsidR="00824160" w:rsidRPr="00981655">
        <w:rPr>
          <w:lang w:val="cs-CZ"/>
        </w:rPr>
        <w:t>.</w:t>
      </w:r>
      <w:r w:rsidR="00EF5044" w:rsidRPr="00981655">
        <w:rPr>
          <w:lang w:val="cs-CZ"/>
        </w:rPr>
        <w:t xml:space="preserve"> </w:t>
      </w:r>
    </w:p>
    <w:p w14:paraId="1C8F4962" w14:textId="3D635B94" w:rsidR="003C50DB" w:rsidRPr="00981655" w:rsidRDefault="00EF5044" w:rsidP="00B17E07">
      <w:pPr>
        <w:pStyle w:val="Bezmezer"/>
        <w:numPr>
          <w:ilvl w:val="0"/>
          <w:numId w:val="40"/>
        </w:numPr>
        <w:ind w:left="284" w:hanging="284"/>
        <w:rPr>
          <w:lang w:val="cs-CZ"/>
        </w:rPr>
      </w:pPr>
      <w:r w:rsidRPr="00981655">
        <w:rPr>
          <w:lang w:val="cs-CZ"/>
        </w:rPr>
        <w:t>Dodavatel je na základě § 2e) zákona č. 320/2001 Sb. o finanční kontrole osobou povinnou spolupůsobit při výkonu finanční kontroly. Dodavatel je v tomto případě povinen vykonat veškerou součinnost s kontrolou.</w:t>
      </w:r>
    </w:p>
    <w:p w14:paraId="24ECDB7D" w14:textId="2D27DC87" w:rsidR="00CB2EDA" w:rsidRPr="00981655" w:rsidRDefault="003C50DB" w:rsidP="00CB2EDA">
      <w:pPr>
        <w:pStyle w:val="Bezmezer"/>
        <w:numPr>
          <w:ilvl w:val="0"/>
          <w:numId w:val="40"/>
        </w:numPr>
        <w:ind w:left="284" w:hanging="284"/>
        <w:rPr>
          <w:lang w:val="cs-CZ"/>
        </w:rPr>
      </w:pPr>
      <w:r w:rsidRPr="00981655">
        <w:rPr>
          <w:lang w:val="cs-CZ"/>
        </w:rPr>
        <w:t>Tato s</w:t>
      </w:r>
      <w:r w:rsidR="00CB2EDA" w:rsidRPr="00981655">
        <w:rPr>
          <w:lang w:val="cs-CZ"/>
        </w:rPr>
        <w:t>mlouva se řídí českým právním řádem. Obě strany se dohodly, že pro neupravené vztahy plynoucí z této smlouvy platí příslušná ustanovení občanského zákoníku.</w:t>
      </w:r>
    </w:p>
    <w:p w14:paraId="2DAD180A" w14:textId="77777777" w:rsidR="00CB2EDA" w:rsidRPr="00981655" w:rsidRDefault="00CB2EDA" w:rsidP="00CB2EDA">
      <w:pPr>
        <w:pStyle w:val="Bezmezer"/>
        <w:ind w:left="284" w:hanging="284"/>
        <w:rPr>
          <w:lang w:val="cs-CZ"/>
        </w:rPr>
      </w:pPr>
      <w:r w:rsidRPr="00981655">
        <w:rPr>
          <w:lang w:val="cs-CZ"/>
        </w:rPr>
        <w:t>Smluvní strany se dohodly, že případné spory budou přednostně řešeny dohodou. V případě, že nedojde k dohodě stran, bude spor řešen místně a věcně příslušným soudem.</w:t>
      </w:r>
    </w:p>
    <w:p w14:paraId="21D948B7" w14:textId="7B0C2ED6" w:rsidR="006E3D20" w:rsidRPr="00981655" w:rsidRDefault="002C76CA" w:rsidP="00CB2EDA">
      <w:pPr>
        <w:pStyle w:val="Bezmezer"/>
        <w:ind w:left="284" w:hanging="284"/>
        <w:rPr>
          <w:lang w:val="cs-CZ"/>
        </w:rPr>
      </w:pPr>
      <w:r w:rsidRPr="00981655">
        <w:rPr>
          <w:lang w:val="cs-CZ"/>
        </w:rPr>
        <w:t xml:space="preserve">V případě, že </w:t>
      </w:r>
      <w:r w:rsidR="00481153" w:rsidRPr="00981655">
        <w:rPr>
          <w:lang w:val="cs-CZ"/>
        </w:rPr>
        <w:t>některá ze smluvních stran odmítne převzít písemnost nebo její převzetí znemožní, se má za to, že písemnost byla doručena.</w:t>
      </w:r>
    </w:p>
    <w:p w14:paraId="163230F5" w14:textId="43C46DE8" w:rsidR="00481153" w:rsidRPr="00981655" w:rsidRDefault="00481153" w:rsidP="00CB2EDA">
      <w:pPr>
        <w:pStyle w:val="Bezmezer"/>
        <w:ind w:left="284" w:hanging="284"/>
        <w:rPr>
          <w:lang w:val="cs-CZ"/>
        </w:rPr>
      </w:pPr>
      <w:r w:rsidRPr="00981655">
        <w:rPr>
          <w:lang w:val="cs-CZ"/>
        </w:rPr>
        <w:t>V případě, že</w:t>
      </w:r>
      <w:r w:rsidR="007634D2" w:rsidRPr="00981655">
        <w:rPr>
          <w:lang w:val="cs-CZ"/>
        </w:rPr>
        <w:t xml:space="preserve"> ze závažných objektivních důvodů není dočasně možno plnit některé ustanovení této smlouvy, smluvní strany jsou povinny se vzájemně bezodkladně informovat a domluvit se na dalším postupu</w:t>
      </w:r>
    </w:p>
    <w:p w14:paraId="19C2C35B" w14:textId="434132B4" w:rsidR="000E47CF" w:rsidRPr="00981655" w:rsidRDefault="000E47CF" w:rsidP="000E47CF">
      <w:pPr>
        <w:pStyle w:val="Bezmezer"/>
        <w:ind w:left="284" w:hanging="284"/>
        <w:rPr>
          <w:lang w:val="cs-CZ"/>
        </w:rPr>
      </w:pPr>
      <w:r w:rsidRPr="00981655">
        <w:rPr>
          <w:lang w:val="cs-CZ"/>
        </w:rPr>
        <w:t>Kontaktní osoby Kontaktní osoby smluvních stran ve věci této smlouvy jsou uvedeny v hlavičce této smlouvy. Každá ze smluvních stran je oprávněna tuto kontaktní osobu změnit písemným oznámením o změně doručeným kontaktní osobě druhé smluvní strany. Změna je účinná okamžikem potvrzení doručení změny v kontaktní osobě druhou smluvní stranou.</w:t>
      </w:r>
    </w:p>
    <w:p w14:paraId="0EB44BFD" w14:textId="1AE04145" w:rsidR="005C1047" w:rsidRPr="00981655" w:rsidRDefault="00D76EEE" w:rsidP="005C1047">
      <w:pPr>
        <w:pStyle w:val="Bezmezer"/>
        <w:ind w:left="284" w:hanging="284"/>
        <w:rPr>
          <w:lang w:val="cs-CZ"/>
        </w:rPr>
      </w:pPr>
      <w:r w:rsidRPr="00981655">
        <w:rPr>
          <w:lang w:val="cs-CZ"/>
        </w:rPr>
        <w:t xml:space="preserve">Smluvní strany berou na vědomí, že </w:t>
      </w:r>
      <w:r w:rsidR="007A32D7" w:rsidRPr="00981655">
        <w:rPr>
          <w:lang w:val="cs-CZ"/>
        </w:rPr>
        <w:t>s</w:t>
      </w:r>
      <w:r w:rsidRPr="00981655">
        <w:rPr>
          <w:lang w:val="cs-CZ"/>
        </w:rPr>
        <w:t xml:space="preserve">mlouva bude zveřejněna </w:t>
      </w:r>
      <w:r w:rsidR="00421211" w:rsidRPr="00981655">
        <w:rPr>
          <w:lang w:val="cs-CZ"/>
        </w:rPr>
        <w:t xml:space="preserve">způsobem a v rozsahu vyžadovaném platnými právními předpisy, zejména </w:t>
      </w:r>
      <w:r w:rsidRPr="00981655">
        <w:rPr>
          <w:lang w:val="cs-CZ"/>
        </w:rPr>
        <w:t>zákon</w:t>
      </w:r>
      <w:r w:rsidR="00421211" w:rsidRPr="00981655">
        <w:rPr>
          <w:lang w:val="cs-CZ"/>
        </w:rPr>
        <w:t>em</w:t>
      </w:r>
      <w:r w:rsidRPr="00981655">
        <w:rPr>
          <w:lang w:val="cs-CZ"/>
        </w:rPr>
        <w:t xml:space="preserve"> č. 340/2015 Sb., o zvláštních podmínkách účinnosti některých smluv, uveřejňování těchto smluv a o registru smluv </w:t>
      </w:r>
      <w:r w:rsidRPr="00981655">
        <w:rPr>
          <w:lang w:val="cs-CZ"/>
        </w:rPr>
        <w:lastRenderedPageBreak/>
        <w:t>(zákon o registru smluv), v platném znění (dále jen „</w:t>
      </w:r>
      <w:r w:rsidR="00A0572F" w:rsidRPr="00981655">
        <w:rPr>
          <w:bCs/>
          <w:lang w:val="cs-CZ"/>
        </w:rPr>
        <w:t>z</w:t>
      </w:r>
      <w:r w:rsidRPr="00981655">
        <w:rPr>
          <w:bCs/>
          <w:lang w:val="cs-CZ"/>
        </w:rPr>
        <w:t>ákon o registru smluv</w:t>
      </w:r>
      <w:r w:rsidRPr="00981655">
        <w:rPr>
          <w:lang w:val="cs-CZ"/>
        </w:rPr>
        <w:t xml:space="preserve">“), jelikož je Objednatel povinnou osobou ve smyslu Zákona o registru smluv a Dodavatel s jejím zveřejněním souhlasí. Zveřejnění se zavazuje zajistit Objednatel do 30 dnů od podpisu </w:t>
      </w:r>
      <w:r w:rsidR="007A32D7" w:rsidRPr="00981655">
        <w:rPr>
          <w:lang w:val="cs-CZ"/>
        </w:rPr>
        <w:t>s</w:t>
      </w:r>
      <w:r w:rsidRPr="00981655">
        <w:rPr>
          <w:lang w:val="cs-CZ"/>
        </w:rPr>
        <w:t xml:space="preserve">mlouvy oběma </w:t>
      </w:r>
      <w:r w:rsidR="007A32D7" w:rsidRPr="00981655">
        <w:rPr>
          <w:lang w:val="cs-CZ"/>
        </w:rPr>
        <w:t>s</w:t>
      </w:r>
      <w:r w:rsidRPr="00981655">
        <w:rPr>
          <w:lang w:val="cs-CZ"/>
        </w:rPr>
        <w:t>mluvními stranami.</w:t>
      </w:r>
      <w:r w:rsidR="005C1047" w:rsidRPr="00981655">
        <w:rPr>
          <w:lang w:val="cs-CZ"/>
        </w:rPr>
        <w:t xml:space="preserve"> </w:t>
      </w:r>
    </w:p>
    <w:p w14:paraId="2E120E00" w14:textId="41B9570D" w:rsidR="00421211" w:rsidRPr="00981655" w:rsidRDefault="00E111CE" w:rsidP="00E111CE">
      <w:pPr>
        <w:pStyle w:val="Bezmezer"/>
        <w:ind w:left="284" w:hanging="284"/>
        <w:rPr>
          <w:lang w:val="cs-CZ"/>
        </w:rPr>
      </w:pPr>
      <w:r w:rsidRPr="00981655">
        <w:rPr>
          <w:lang w:val="cs-CZ"/>
        </w:rPr>
        <w:t>S</w:t>
      </w:r>
      <w:r w:rsidR="00421211" w:rsidRPr="00981655">
        <w:rPr>
          <w:lang w:val="cs-CZ"/>
        </w:rPr>
        <w:t xml:space="preserve">mluvní strany výslovně prohlašují, že některé části smlouvy, jejích příloh nebo rozpočtů (např. podrobný položkový ceník, technologické řešení nebo jiná technická </w:t>
      </w:r>
      <w:r w:rsidRPr="00981655">
        <w:rPr>
          <w:lang w:val="cs-CZ"/>
        </w:rPr>
        <w:t>či</w:t>
      </w:r>
      <w:r w:rsidR="00421211" w:rsidRPr="00981655">
        <w:rPr>
          <w:lang w:val="cs-CZ"/>
        </w:rPr>
        <w:t xml:space="preserve"> obchodní specifika) mohou představovat obchodní tajemství nebo důvěrné informace, jejichž zveřejnění by mohlo způsobit újmu jedné ze smluvních stran. Takové části smlouvy mohou být při zveřejnění vhodným způsobem anonymizovány nebo začerněny, v souladu se</w:t>
      </w:r>
      <w:r w:rsidR="00A72596" w:rsidRPr="00981655">
        <w:rPr>
          <w:lang w:val="cs-CZ"/>
        </w:rPr>
        <w:t> </w:t>
      </w:r>
      <w:r w:rsidR="00421211" w:rsidRPr="00981655">
        <w:rPr>
          <w:lang w:val="cs-CZ"/>
        </w:rPr>
        <w:t>zákonem o registru smluv a rozhodovací praxí Úřadu pro ochranu hospodářské soutěže a soudů.</w:t>
      </w:r>
      <w:r w:rsidRPr="00981655">
        <w:rPr>
          <w:lang w:val="cs-CZ"/>
        </w:rPr>
        <w:t xml:space="preserve"> </w:t>
      </w:r>
      <w:r w:rsidR="00421211" w:rsidRPr="00981655">
        <w:rPr>
          <w:lang w:val="cs-CZ"/>
        </w:rPr>
        <w:t>Pokud smlouva nebo její část obsahuje osobní údaje, bude s nimi nakládáno v</w:t>
      </w:r>
      <w:r w:rsidRPr="00981655">
        <w:rPr>
          <w:lang w:val="cs-CZ"/>
        </w:rPr>
        <w:t> </w:t>
      </w:r>
      <w:r w:rsidR="00421211" w:rsidRPr="00981655">
        <w:rPr>
          <w:lang w:val="cs-CZ"/>
        </w:rPr>
        <w:t>souladu s nařízením (EU) 2016/679 (GDPR) a zákonem č. 110/2019 Sb., o zpracování osobních údajů.</w:t>
      </w:r>
    </w:p>
    <w:p w14:paraId="0B7FFDCC" w14:textId="2605631C" w:rsidR="00D76EEE" w:rsidRPr="00981655" w:rsidRDefault="005C1047" w:rsidP="005C1047">
      <w:pPr>
        <w:pStyle w:val="Bezmezer"/>
        <w:ind w:left="284" w:hanging="284"/>
        <w:rPr>
          <w:lang w:val="cs-CZ"/>
        </w:rPr>
      </w:pPr>
      <w:r w:rsidRPr="00981655">
        <w:rPr>
          <w:lang w:val="cs-CZ"/>
        </w:rPr>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20110392" w14:textId="77777777" w:rsidR="00F83550" w:rsidRPr="00981655" w:rsidRDefault="007B5EEC" w:rsidP="00C61A3C">
      <w:pPr>
        <w:pStyle w:val="Bezmezer"/>
        <w:ind w:left="284" w:hanging="284"/>
        <w:rPr>
          <w:lang w:val="cs-CZ"/>
        </w:rPr>
      </w:pPr>
      <w:r w:rsidRPr="00981655">
        <w:rPr>
          <w:lang w:val="cs-CZ"/>
        </w:rPr>
        <w:t xml:space="preserve">Tato smlouva nabývá </w:t>
      </w:r>
      <w:r w:rsidR="00A0572F" w:rsidRPr="00981655">
        <w:rPr>
          <w:lang w:val="cs-CZ"/>
        </w:rPr>
        <w:t>platnosti</w:t>
      </w:r>
      <w:r w:rsidRPr="00981655">
        <w:rPr>
          <w:lang w:val="cs-CZ"/>
        </w:rPr>
        <w:t xml:space="preserve"> dnem podpisu oběma stranami</w:t>
      </w:r>
      <w:r w:rsidR="00BF49D7" w:rsidRPr="00981655">
        <w:rPr>
          <w:lang w:val="cs-CZ"/>
        </w:rPr>
        <w:t xml:space="preserve"> a účinnosti dnem zveřejnění v registru smluv.</w:t>
      </w:r>
      <w:r w:rsidR="00F83550" w:rsidRPr="00981655">
        <w:rPr>
          <w:rFonts w:ascii="Verdana" w:eastAsia="Times New Roman" w:hAnsi="Verdana" w:cs="Arial"/>
          <w:lang w:val="cs-CZ" w:eastAsia="cs-CZ"/>
        </w:rPr>
        <w:t xml:space="preserve"> </w:t>
      </w:r>
    </w:p>
    <w:p w14:paraId="76278B74" w14:textId="62E33BB7" w:rsidR="004077F2" w:rsidRPr="008A41B5" w:rsidRDefault="004077F2" w:rsidP="008A41B5">
      <w:pPr>
        <w:pStyle w:val="Bezmezer"/>
        <w:ind w:left="284" w:hanging="284"/>
        <w:rPr>
          <w:rFonts w:cs="Calibri"/>
        </w:rPr>
      </w:pPr>
      <w:r w:rsidRPr="004077F2">
        <w:rPr>
          <w:lang w:val="cs-CZ"/>
        </w:rPr>
        <w:t>Smlouva je sepsána ve 2 stejnopisech, z nichž Objednatel obdrží 1 vyhotovení a</w:t>
      </w:r>
      <w:r w:rsidR="008A41B5">
        <w:rPr>
          <w:lang w:val="cs-CZ"/>
        </w:rPr>
        <w:t> </w:t>
      </w:r>
      <w:r w:rsidRPr="004077F2">
        <w:rPr>
          <w:lang w:val="cs-CZ"/>
        </w:rPr>
        <w:t>Dodavatel 1 vyhotovení.</w:t>
      </w:r>
      <w:r w:rsidR="008A41B5">
        <w:rPr>
          <w:lang w:val="cs-CZ"/>
        </w:rPr>
        <w:t xml:space="preserve"> </w:t>
      </w:r>
      <w:r w:rsidR="008A41B5" w:rsidRPr="008A41B5">
        <w:rPr>
          <w:lang w:val="cs-CZ"/>
        </w:rPr>
        <w:t xml:space="preserve"> </w:t>
      </w:r>
      <w:r w:rsidR="008A41B5" w:rsidRPr="00731DB2">
        <w:rPr>
          <w:lang w:val="cs-CZ"/>
        </w:rPr>
        <w:t>Je-li však tato smlouva uzavřena v elektronické podobě, obě smluvní strany obdrží její elektronický originál.</w:t>
      </w:r>
    </w:p>
    <w:p w14:paraId="23B80AC8" w14:textId="220F1E24" w:rsidR="00981655" w:rsidRPr="00070075" w:rsidRDefault="00070075" w:rsidP="00070075">
      <w:pPr>
        <w:pStyle w:val="Bezmezer"/>
        <w:ind w:left="284" w:hanging="284"/>
        <w:rPr>
          <w:rFonts w:cs="Calibri"/>
          <w:lang w:val="cs-CZ"/>
        </w:rPr>
      </w:pPr>
      <w:r w:rsidRPr="00070075">
        <w:rPr>
          <w:rFonts w:cs="Calibri"/>
          <w:lang w:val="cs-CZ"/>
        </w:rPr>
        <w:t>Veškeré písemnosti z této smlouvy vyplývající budou doručovány na adresy uvedené v</w:t>
      </w:r>
      <w:r>
        <w:rPr>
          <w:rFonts w:cs="Calibri"/>
          <w:lang w:val="cs-CZ"/>
        </w:rPr>
        <w:t> </w:t>
      </w:r>
      <w:r w:rsidRPr="00070075">
        <w:rPr>
          <w:rFonts w:cs="Calibri"/>
          <w:lang w:val="cs-CZ"/>
        </w:rPr>
        <w:t>záhlaví (čl. I. smlouvy). Vrátí-li se zásilka nedoručena nebo odmítne-li smluvní strana zásilku převzít, platí, že zásilka byla doručena třetím dnem od okamžiku, kdy se vrátila jako nedoručitelná, nebo od okamžiku, kdy smluvní strana odmítla zásilku převzít. V případě doručování dokumentů se za řádně doručené považují též dokumenty doručené prostřednictvím datové schránky. Doručuje-li se způsobem podle zákona č. 300/2008 Sb., o</w:t>
      </w:r>
      <w:r w:rsidR="00E24581">
        <w:rPr>
          <w:rFonts w:cs="Calibri"/>
          <w:lang w:val="cs-CZ"/>
        </w:rPr>
        <w:t> </w:t>
      </w:r>
      <w:r w:rsidRPr="00070075">
        <w:rPr>
          <w:rFonts w:cs="Calibri"/>
          <w:lang w:val="cs-CZ"/>
        </w:rPr>
        <w:t>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10EDB091" w14:textId="5148E944" w:rsidR="00C61A3C" w:rsidRPr="00731DB2" w:rsidRDefault="007B5EEC" w:rsidP="00C61A3C">
      <w:pPr>
        <w:pStyle w:val="Bezmezer"/>
        <w:ind w:left="284" w:hanging="284"/>
        <w:rPr>
          <w:lang w:val="cs-CZ"/>
        </w:rPr>
      </w:pPr>
      <w:r w:rsidRPr="00731DB2">
        <w:rPr>
          <w:lang w:val="cs-CZ"/>
        </w:rPr>
        <w:t>Smluvní strany prohlašují, že si smlouvu přečetly, jejímu obsahu porozuměly a</w:t>
      </w:r>
      <w:r w:rsidR="008513C8" w:rsidRPr="00731DB2">
        <w:rPr>
          <w:lang w:val="cs-CZ"/>
        </w:rPr>
        <w:t> </w:t>
      </w:r>
      <w:r w:rsidRPr="00731DB2">
        <w:rPr>
          <w:lang w:val="cs-CZ"/>
        </w:rPr>
        <w:t>souhlasí s</w:t>
      </w:r>
      <w:r w:rsidR="006A615E" w:rsidRPr="00731DB2">
        <w:rPr>
          <w:lang w:val="cs-CZ"/>
        </w:rPr>
        <w:t> </w:t>
      </w:r>
      <w:r w:rsidRPr="00731DB2">
        <w:rPr>
          <w:lang w:val="cs-CZ"/>
        </w:rPr>
        <w:t>ním.</w:t>
      </w:r>
    </w:p>
    <w:p w14:paraId="099B5C95" w14:textId="1B1AF193" w:rsidR="00C61A3C" w:rsidRPr="00731DB2" w:rsidRDefault="00C61A3C" w:rsidP="00C61A3C">
      <w:pPr>
        <w:pStyle w:val="Bezmezer"/>
        <w:ind w:left="284" w:hanging="284"/>
        <w:rPr>
          <w:lang w:val="cs-CZ"/>
        </w:rPr>
      </w:pPr>
      <w:r w:rsidRPr="00731DB2">
        <w:rPr>
          <w:lang w:val="cs-CZ"/>
        </w:rPr>
        <w:lastRenderedPageBreak/>
        <w:t xml:space="preserve">Obě strany smlouvy prohlašují, že si smlouvu přečetly, s jejím obsahem souhlasí </w:t>
      </w:r>
      <w:r w:rsidR="00826270" w:rsidRPr="00731DB2">
        <w:rPr>
          <w:lang w:val="cs-CZ"/>
        </w:rPr>
        <w:t>a</w:t>
      </w:r>
      <w:r w:rsidR="006A615E" w:rsidRPr="00731DB2">
        <w:rPr>
          <w:lang w:val="cs-CZ"/>
        </w:rPr>
        <w:t> </w:t>
      </w:r>
      <w:r w:rsidR="00826270" w:rsidRPr="00731DB2">
        <w:rPr>
          <w:lang w:val="cs-CZ"/>
        </w:rPr>
        <w:t xml:space="preserve">porozuměly mu, </w:t>
      </w:r>
      <w:r w:rsidRPr="00731DB2">
        <w:rPr>
          <w:lang w:val="cs-CZ"/>
        </w:rPr>
        <w:t>a že</w:t>
      </w:r>
      <w:r w:rsidR="00826270" w:rsidRPr="00731DB2">
        <w:rPr>
          <w:lang w:val="cs-CZ"/>
        </w:rPr>
        <w:t xml:space="preserve"> byla</w:t>
      </w:r>
      <w:r w:rsidRPr="00731DB2">
        <w:rPr>
          <w:lang w:val="cs-CZ"/>
        </w:rPr>
        <w:t xml:space="preserve"> sepsána na základě jejich pravé a svobodné vůle, prosté omylů.</w:t>
      </w:r>
    </w:p>
    <w:p w14:paraId="33F96951" w14:textId="16C7117E" w:rsidR="0069453D" w:rsidRPr="00731DB2" w:rsidRDefault="00C61A3C" w:rsidP="003E5191">
      <w:pPr>
        <w:pStyle w:val="Bezmezer"/>
        <w:ind w:left="284" w:hanging="284"/>
        <w:rPr>
          <w:lang w:val="cs-CZ"/>
        </w:rPr>
      </w:pPr>
      <w:r w:rsidRPr="00731DB2">
        <w:rPr>
          <w:lang w:val="cs-CZ"/>
        </w:rPr>
        <w:t>Doložka schválení podle § 41 zákona č. 128/2000 Sb., o obcích, ve znění pozdějších předpisů: tato smlouva byla schválena Radou města Ostrov usnesením č. ……………RM ze</w:t>
      </w:r>
      <w:r w:rsidR="007634D2" w:rsidRPr="00731DB2">
        <w:rPr>
          <w:lang w:val="cs-CZ"/>
        </w:rPr>
        <w:t> </w:t>
      </w:r>
      <w:r w:rsidRPr="00731DB2">
        <w:rPr>
          <w:lang w:val="cs-CZ"/>
        </w:rPr>
        <w:t>dne …...</w:t>
      </w:r>
      <w:proofErr w:type="gramStart"/>
      <w:r w:rsidRPr="00731DB2">
        <w:rPr>
          <w:lang w:val="cs-CZ"/>
        </w:rPr>
        <w:t xml:space="preserve"> ….</w:t>
      </w:r>
      <w:proofErr w:type="gramEnd"/>
      <w:r w:rsidRPr="00731DB2">
        <w:rPr>
          <w:lang w:val="cs-CZ"/>
        </w:rPr>
        <w:t>. 2025.</w:t>
      </w:r>
    </w:p>
    <w:p w14:paraId="024A14C8" w14:textId="6106E0E9" w:rsidR="00852221" w:rsidRPr="00731DB2" w:rsidRDefault="00852221" w:rsidP="00852221">
      <w:pPr>
        <w:rPr>
          <w:rFonts w:cs="Open Sans"/>
        </w:rPr>
      </w:pPr>
    </w:p>
    <w:p w14:paraId="35B10EEF" w14:textId="532C2EA9" w:rsidR="00533436" w:rsidRPr="00731DB2" w:rsidRDefault="00533436" w:rsidP="00533436">
      <w:pPr>
        <w:pStyle w:val="Nadpis2"/>
        <w:rPr>
          <w:rFonts w:eastAsia="Calibri" w:cs="Times New Roman"/>
          <w:bCs w:val="0"/>
          <w:color w:val="000000"/>
          <w:szCs w:val="24"/>
        </w:rPr>
      </w:pPr>
      <w:r w:rsidRPr="00731DB2">
        <w:rPr>
          <w:rFonts w:eastAsia="Calibri" w:cs="Times New Roman"/>
          <w:bCs w:val="0"/>
          <w:color w:val="000000"/>
          <w:szCs w:val="24"/>
        </w:rPr>
        <w:t>XII.</w:t>
      </w:r>
    </w:p>
    <w:p w14:paraId="6496BE57" w14:textId="77777777" w:rsidR="00533436" w:rsidRPr="00731DB2" w:rsidRDefault="00533436" w:rsidP="00533436">
      <w:pPr>
        <w:keepNext/>
        <w:keepLines/>
        <w:jc w:val="center"/>
        <w:outlineLvl w:val="2"/>
        <w:rPr>
          <w:rFonts w:eastAsia="Times New Roman" w:cs="Times New Roman"/>
          <w:b/>
          <w:bCs/>
          <w:color w:val="000000"/>
          <w:sz w:val="24"/>
        </w:rPr>
      </w:pPr>
      <w:r w:rsidRPr="00731DB2">
        <w:rPr>
          <w:rFonts w:eastAsia="Times New Roman" w:cs="Times New Roman"/>
          <w:b/>
          <w:bCs/>
          <w:color w:val="000000"/>
          <w:sz w:val="24"/>
        </w:rPr>
        <w:t>Přílohy</w:t>
      </w:r>
    </w:p>
    <w:p w14:paraId="0610EF71" w14:textId="77777777" w:rsidR="00533436" w:rsidRPr="00731DB2" w:rsidRDefault="00533436" w:rsidP="00533436">
      <w:pPr>
        <w:spacing w:after="0" w:line="276" w:lineRule="auto"/>
        <w:rPr>
          <w:rFonts w:eastAsia="Calibri" w:cs="Open Sans"/>
        </w:rPr>
      </w:pPr>
      <w:r w:rsidRPr="00731DB2">
        <w:rPr>
          <w:rFonts w:eastAsia="Calibri" w:cs="Open Sans"/>
        </w:rPr>
        <w:t>K této smlouvě jsou připojeny následující přílohy, které bez ohledu na to, zda jsou či nejsou nerozdělitelně spojeny s listinou, na které je obsažena tato smlouva, tvoří neoddělitelnou součást smlouvy.</w:t>
      </w:r>
    </w:p>
    <w:p w14:paraId="52BE81BD" w14:textId="77777777" w:rsidR="00533436" w:rsidRPr="00731DB2" w:rsidRDefault="00533436" w:rsidP="00533436">
      <w:pPr>
        <w:spacing w:after="0"/>
        <w:rPr>
          <w:rFonts w:eastAsia="Calibri" w:cs="Open Sans"/>
        </w:rPr>
      </w:pPr>
    </w:p>
    <w:p w14:paraId="718418A2" w14:textId="18337ACA" w:rsidR="00533436" w:rsidRPr="00731DB2" w:rsidRDefault="00533436" w:rsidP="00533436">
      <w:pPr>
        <w:spacing w:after="0"/>
        <w:ind w:left="284" w:hanging="284"/>
        <w:rPr>
          <w:rFonts w:eastAsia="Calibri" w:cs="Open Sans"/>
        </w:rPr>
      </w:pPr>
      <w:r w:rsidRPr="00731DB2">
        <w:rPr>
          <w:rFonts w:eastAsia="Calibri" w:cs="Open Sans"/>
        </w:rPr>
        <w:t xml:space="preserve">Příloha č. 1: </w:t>
      </w:r>
      <w:r w:rsidR="00633804" w:rsidRPr="00731DB2">
        <w:rPr>
          <w:rFonts w:eastAsia="Calibri" w:cs="Open Sans"/>
        </w:rPr>
        <w:t xml:space="preserve">Ceník služeb </w:t>
      </w:r>
    </w:p>
    <w:p w14:paraId="63F3D620" w14:textId="629FCD21" w:rsidR="00633804" w:rsidRPr="00981655" w:rsidRDefault="00633804" w:rsidP="00533436">
      <w:pPr>
        <w:spacing w:after="0"/>
        <w:ind w:left="284" w:hanging="284"/>
        <w:rPr>
          <w:rFonts w:cs="Open Sans"/>
        </w:rPr>
      </w:pPr>
      <w:r w:rsidRPr="00731DB2">
        <w:rPr>
          <w:rFonts w:eastAsia="Calibri" w:cs="Open Sans"/>
        </w:rPr>
        <w:t xml:space="preserve">Příloha č. 2 - </w:t>
      </w:r>
      <w:r w:rsidRPr="00731DB2">
        <w:rPr>
          <w:rFonts w:cs="Open Sans"/>
        </w:rPr>
        <w:t>Seznam stanovišť odpadkových košů</w:t>
      </w:r>
    </w:p>
    <w:p w14:paraId="6FE5F5AC" w14:textId="6E45F5C5" w:rsidR="00195990" w:rsidRPr="00981655" w:rsidRDefault="00195990" w:rsidP="00533436">
      <w:pPr>
        <w:spacing w:after="0"/>
        <w:ind w:left="284" w:hanging="284"/>
        <w:rPr>
          <w:rFonts w:eastAsia="Calibri" w:cs="Open Sans"/>
        </w:rPr>
      </w:pPr>
      <w:r w:rsidRPr="00981655">
        <w:rPr>
          <w:rFonts w:cs="Open Sans"/>
        </w:rPr>
        <w:t>Příloha č. 3 - Dohoda o výběru poplatků a předávání dokladů vč. příloh</w:t>
      </w:r>
    </w:p>
    <w:p w14:paraId="73B1EB0C" w14:textId="46F0A1F1" w:rsidR="00533436" w:rsidRPr="00981655" w:rsidRDefault="00533436" w:rsidP="00585BF8">
      <w:pPr>
        <w:spacing w:after="720" w:line="276" w:lineRule="auto"/>
        <w:rPr>
          <w:rFonts w:eastAsia="Calibri" w:cs="Open Sans"/>
          <w:i/>
          <w:highlight w:val="yellow"/>
        </w:rPr>
      </w:pPr>
      <w:r w:rsidRPr="00981655">
        <w:rPr>
          <w:rFonts w:eastAsia="Calibri" w:cs="Open Sans"/>
          <w:i/>
          <w:highlight w:val="yellow"/>
        </w:rPr>
        <w:t xml:space="preserve">popřípadě i příloha č. </w:t>
      </w:r>
      <w:r w:rsidR="00195990" w:rsidRPr="00981655">
        <w:rPr>
          <w:rFonts w:eastAsia="Calibri" w:cs="Open Sans"/>
          <w:i/>
          <w:highlight w:val="yellow"/>
        </w:rPr>
        <w:t>4</w:t>
      </w:r>
      <w:r w:rsidRPr="00981655">
        <w:rPr>
          <w:rFonts w:eastAsia="Calibri" w:cs="Open Sans"/>
          <w:i/>
          <w:highlight w:val="yellow"/>
        </w:rPr>
        <w:t xml:space="preserve"> – Smlouva mezi dodavateli v případě společné účasti dodavatelů </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669"/>
      </w:tblGrid>
      <w:tr w:rsidR="00585BF8" w:rsidRPr="00981655" w14:paraId="75AEFD18" w14:textId="77777777" w:rsidTr="006A0A59">
        <w:trPr>
          <w:trHeight w:val="2400"/>
        </w:trPr>
        <w:tc>
          <w:tcPr>
            <w:tcW w:w="4814" w:type="dxa"/>
          </w:tcPr>
          <w:p w14:paraId="001153CE" w14:textId="77777777" w:rsidR="00585BF8" w:rsidRPr="00981655" w:rsidRDefault="00585BF8" w:rsidP="00585BF8">
            <w:pPr>
              <w:spacing w:after="0"/>
              <w:rPr>
                <w:rFonts w:eastAsia="Calibri" w:cs="Open Sans"/>
              </w:rPr>
            </w:pPr>
            <w:r w:rsidRPr="00981655">
              <w:rPr>
                <w:rFonts w:eastAsia="Calibri" w:cs="Open Sans"/>
              </w:rPr>
              <w:t>V Ostrově dne .........................</w:t>
            </w:r>
          </w:p>
          <w:p w14:paraId="33C8B4E4" w14:textId="77777777" w:rsidR="00585BF8" w:rsidRPr="00981655" w:rsidRDefault="00585BF8" w:rsidP="00585BF8">
            <w:pPr>
              <w:spacing w:after="0"/>
              <w:rPr>
                <w:rFonts w:eastAsia="Calibri" w:cs="Open Sans"/>
              </w:rPr>
            </w:pPr>
          </w:p>
          <w:p w14:paraId="35D06B5E" w14:textId="77777777" w:rsidR="00585BF8" w:rsidRPr="00981655" w:rsidRDefault="00585BF8" w:rsidP="00585BF8">
            <w:pPr>
              <w:spacing w:after="0"/>
              <w:rPr>
                <w:rFonts w:eastAsia="Calibri" w:cs="Open Sans"/>
              </w:rPr>
            </w:pPr>
            <w:r w:rsidRPr="00981655">
              <w:rPr>
                <w:rFonts w:eastAsia="Calibri" w:cs="Open Sans"/>
              </w:rPr>
              <w:t>Za Objednatele:</w:t>
            </w:r>
          </w:p>
          <w:p w14:paraId="17B3C2C7" w14:textId="77777777" w:rsidR="00585BF8" w:rsidRPr="00981655" w:rsidRDefault="00585BF8" w:rsidP="00585BF8">
            <w:pPr>
              <w:spacing w:after="0"/>
              <w:rPr>
                <w:rFonts w:eastAsia="Calibri" w:cs="Open Sans"/>
              </w:rPr>
            </w:pPr>
          </w:p>
          <w:p w14:paraId="664406A9" w14:textId="77777777" w:rsidR="00585BF8" w:rsidRPr="00981655" w:rsidRDefault="00585BF8" w:rsidP="00585BF8">
            <w:pPr>
              <w:spacing w:after="0"/>
              <w:rPr>
                <w:rFonts w:eastAsia="Calibri" w:cs="Open Sans"/>
              </w:rPr>
            </w:pPr>
          </w:p>
          <w:p w14:paraId="5AC06E57" w14:textId="77777777" w:rsidR="00585BF8" w:rsidRPr="00981655" w:rsidRDefault="00585BF8" w:rsidP="00585BF8">
            <w:pPr>
              <w:spacing w:after="0"/>
              <w:rPr>
                <w:rFonts w:eastAsia="Calibri" w:cs="Open Sans"/>
              </w:rPr>
            </w:pPr>
          </w:p>
          <w:p w14:paraId="2355DD7E" w14:textId="77777777" w:rsidR="00585BF8" w:rsidRPr="00981655" w:rsidRDefault="00585BF8" w:rsidP="00585BF8">
            <w:pPr>
              <w:spacing w:after="0"/>
              <w:rPr>
                <w:rFonts w:eastAsia="Calibri" w:cs="Open Sans"/>
              </w:rPr>
            </w:pPr>
          </w:p>
          <w:p w14:paraId="301EF51B" w14:textId="77777777" w:rsidR="00585BF8" w:rsidRPr="00981655" w:rsidRDefault="00585BF8" w:rsidP="00585BF8">
            <w:pPr>
              <w:spacing w:after="0"/>
              <w:rPr>
                <w:rFonts w:eastAsia="Calibri" w:cs="Open Sans"/>
              </w:rPr>
            </w:pPr>
          </w:p>
          <w:p w14:paraId="2EADC77B" w14:textId="77777777" w:rsidR="00585BF8" w:rsidRPr="00981655" w:rsidRDefault="00585BF8" w:rsidP="00585BF8">
            <w:pPr>
              <w:spacing w:after="0"/>
              <w:rPr>
                <w:rFonts w:eastAsia="Calibri" w:cs="Open Sans"/>
              </w:rPr>
            </w:pPr>
            <w:r w:rsidRPr="00981655">
              <w:rPr>
                <w:rFonts w:eastAsia="Calibri" w:cs="Open Sans"/>
              </w:rPr>
              <w:t>…………………………………………</w:t>
            </w:r>
            <w:r w:rsidRPr="00981655">
              <w:rPr>
                <w:rFonts w:eastAsia="Calibri" w:cs="Open Sans"/>
              </w:rPr>
              <w:tab/>
            </w:r>
          </w:p>
          <w:p w14:paraId="5BCA75C6" w14:textId="77777777" w:rsidR="00585BF8" w:rsidRPr="00981655" w:rsidRDefault="00585BF8" w:rsidP="00585BF8">
            <w:pPr>
              <w:spacing w:after="0"/>
              <w:rPr>
                <w:rFonts w:eastAsia="Calibri" w:cs="Open Sans"/>
              </w:rPr>
            </w:pPr>
            <w:r w:rsidRPr="00981655">
              <w:rPr>
                <w:rFonts w:eastAsia="Calibri" w:cs="Open Sans"/>
              </w:rPr>
              <w:t xml:space="preserve">Bc. Pavel Čekan,  </w:t>
            </w:r>
          </w:p>
          <w:p w14:paraId="011520B3" w14:textId="77777777" w:rsidR="00585BF8" w:rsidRPr="00981655" w:rsidRDefault="00585BF8" w:rsidP="00585BF8">
            <w:pPr>
              <w:spacing w:after="0"/>
              <w:rPr>
                <w:rFonts w:eastAsia="Calibri" w:cs="Open Sans"/>
              </w:rPr>
            </w:pPr>
            <w:r w:rsidRPr="00981655">
              <w:rPr>
                <w:rFonts w:eastAsia="Calibri" w:cs="Open Sans"/>
              </w:rPr>
              <w:t>starosta města</w:t>
            </w:r>
          </w:p>
        </w:tc>
        <w:tc>
          <w:tcPr>
            <w:tcW w:w="4814" w:type="dxa"/>
          </w:tcPr>
          <w:p w14:paraId="2294187E" w14:textId="77777777" w:rsidR="00585BF8" w:rsidRPr="00981655" w:rsidRDefault="00585BF8" w:rsidP="00585BF8">
            <w:pPr>
              <w:spacing w:after="0"/>
              <w:rPr>
                <w:rFonts w:eastAsia="Calibri" w:cs="Open Sans"/>
              </w:rPr>
            </w:pPr>
            <w:r w:rsidRPr="00981655">
              <w:rPr>
                <w:rFonts w:eastAsia="Calibri" w:cs="Open Sans"/>
              </w:rPr>
              <w:t xml:space="preserve">V </w:t>
            </w:r>
            <w:r w:rsidRPr="00981655">
              <w:rPr>
                <w:rFonts w:eastAsia="Calibri" w:cs="Open Sans"/>
                <w:highlight w:val="yellow"/>
              </w:rPr>
              <w:fldChar w:fldCharType="begin">
                <w:ffData>
                  <w:name w:val="Text15"/>
                  <w:enabled/>
                  <w:calcOnExit w:val="0"/>
                  <w:textInput/>
                </w:ffData>
              </w:fldChar>
            </w:r>
            <w:r w:rsidRPr="00981655">
              <w:rPr>
                <w:rFonts w:eastAsia="Calibri" w:cs="Open Sans"/>
                <w:highlight w:val="yellow"/>
              </w:rPr>
              <w:instrText xml:space="preserve"> FORMTEXT </w:instrText>
            </w:r>
            <w:r w:rsidRPr="00981655">
              <w:rPr>
                <w:rFonts w:eastAsia="Calibri" w:cs="Open Sans"/>
                <w:highlight w:val="yellow"/>
              </w:rPr>
            </w:r>
            <w:r w:rsidRPr="00981655">
              <w:rPr>
                <w:rFonts w:eastAsia="Calibri" w:cs="Open Sans"/>
                <w:highlight w:val="yellow"/>
              </w:rPr>
              <w:fldChar w:fldCharType="separate"/>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fldChar w:fldCharType="end"/>
            </w:r>
            <w:r w:rsidRPr="00981655">
              <w:rPr>
                <w:rFonts w:eastAsia="Calibri" w:cs="Open Sans"/>
              </w:rPr>
              <w:t xml:space="preserve">dne </w:t>
            </w:r>
            <w:r w:rsidRPr="00981655">
              <w:rPr>
                <w:rFonts w:eastAsia="Calibri" w:cs="Open Sans"/>
                <w:highlight w:val="yellow"/>
              </w:rPr>
              <w:fldChar w:fldCharType="begin">
                <w:ffData>
                  <w:name w:val="Text16"/>
                  <w:enabled/>
                  <w:calcOnExit w:val="0"/>
                  <w:textInput/>
                </w:ffData>
              </w:fldChar>
            </w:r>
            <w:r w:rsidRPr="00981655">
              <w:rPr>
                <w:rFonts w:eastAsia="Calibri" w:cs="Open Sans"/>
                <w:highlight w:val="yellow"/>
              </w:rPr>
              <w:instrText xml:space="preserve"> FORMTEXT </w:instrText>
            </w:r>
            <w:r w:rsidRPr="00981655">
              <w:rPr>
                <w:rFonts w:eastAsia="Calibri" w:cs="Open Sans"/>
                <w:highlight w:val="yellow"/>
              </w:rPr>
            </w:r>
            <w:r w:rsidRPr="00981655">
              <w:rPr>
                <w:rFonts w:eastAsia="Calibri" w:cs="Open Sans"/>
                <w:highlight w:val="yellow"/>
              </w:rPr>
              <w:fldChar w:fldCharType="separate"/>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fldChar w:fldCharType="end"/>
            </w:r>
          </w:p>
          <w:p w14:paraId="267C6CB9" w14:textId="77777777" w:rsidR="00585BF8" w:rsidRPr="00981655" w:rsidRDefault="00585BF8" w:rsidP="00585BF8">
            <w:pPr>
              <w:spacing w:after="0"/>
              <w:rPr>
                <w:rFonts w:eastAsia="Calibri" w:cs="Open Sans"/>
              </w:rPr>
            </w:pPr>
          </w:p>
          <w:p w14:paraId="0E63B71C" w14:textId="77777777" w:rsidR="00585BF8" w:rsidRPr="00981655" w:rsidRDefault="00585BF8" w:rsidP="00585BF8">
            <w:pPr>
              <w:spacing w:after="0"/>
              <w:rPr>
                <w:rFonts w:eastAsia="Calibri" w:cs="Open Sans"/>
              </w:rPr>
            </w:pPr>
            <w:r w:rsidRPr="00981655">
              <w:rPr>
                <w:rFonts w:eastAsia="Calibri" w:cs="Open Sans"/>
              </w:rPr>
              <w:t>Za Dodavatele:</w:t>
            </w:r>
          </w:p>
          <w:p w14:paraId="22746A5A" w14:textId="77777777" w:rsidR="00585BF8" w:rsidRPr="00981655" w:rsidRDefault="00585BF8" w:rsidP="00585BF8">
            <w:pPr>
              <w:spacing w:after="0"/>
              <w:rPr>
                <w:rFonts w:eastAsia="Calibri" w:cs="Open Sans"/>
              </w:rPr>
            </w:pPr>
          </w:p>
          <w:p w14:paraId="6720D13A" w14:textId="77777777" w:rsidR="00585BF8" w:rsidRPr="00981655" w:rsidRDefault="00585BF8" w:rsidP="00585BF8">
            <w:pPr>
              <w:spacing w:after="0"/>
              <w:rPr>
                <w:rFonts w:eastAsia="Calibri" w:cs="Open Sans"/>
              </w:rPr>
            </w:pPr>
          </w:p>
          <w:p w14:paraId="71078E0C" w14:textId="77777777" w:rsidR="00585BF8" w:rsidRPr="00981655" w:rsidRDefault="00585BF8" w:rsidP="00585BF8">
            <w:pPr>
              <w:spacing w:after="0"/>
              <w:rPr>
                <w:rFonts w:eastAsia="Calibri" w:cs="Open Sans"/>
              </w:rPr>
            </w:pPr>
          </w:p>
          <w:p w14:paraId="49E16123" w14:textId="77777777" w:rsidR="00585BF8" w:rsidRPr="00981655" w:rsidRDefault="00585BF8" w:rsidP="00585BF8">
            <w:pPr>
              <w:spacing w:after="0"/>
              <w:rPr>
                <w:rFonts w:eastAsia="Calibri" w:cs="Open Sans"/>
              </w:rPr>
            </w:pPr>
          </w:p>
          <w:p w14:paraId="66586271" w14:textId="77777777" w:rsidR="00585BF8" w:rsidRPr="00981655" w:rsidRDefault="00585BF8" w:rsidP="00585BF8">
            <w:pPr>
              <w:spacing w:after="0"/>
              <w:rPr>
                <w:rFonts w:eastAsia="Calibri" w:cs="Open Sans"/>
              </w:rPr>
            </w:pPr>
          </w:p>
          <w:p w14:paraId="67C56403" w14:textId="77777777" w:rsidR="00585BF8" w:rsidRPr="00981655" w:rsidRDefault="00585BF8" w:rsidP="00585BF8">
            <w:pPr>
              <w:spacing w:after="0"/>
              <w:rPr>
                <w:rFonts w:eastAsia="Calibri" w:cs="Open Sans"/>
              </w:rPr>
            </w:pPr>
            <w:r w:rsidRPr="00981655">
              <w:rPr>
                <w:rFonts w:eastAsia="Calibri" w:cs="Open Sans"/>
                <w:highlight w:val="yellow"/>
              </w:rPr>
              <w:fldChar w:fldCharType="begin">
                <w:ffData>
                  <w:name w:val="Text17"/>
                  <w:enabled/>
                  <w:calcOnExit w:val="0"/>
                  <w:textInput/>
                </w:ffData>
              </w:fldChar>
            </w:r>
            <w:r w:rsidRPr="00981655">
              <w:rPr>
                <w:rFonts w:eastAsia="Calibri" w:cs="Open Sans"/>
                <w:highlight w:val="yellow"/>
              </w:rPr>
              <w:instrText xml:space="preserve"> FORMTEXT </w:instrText>
            </w:r>
            <w:r w:rsidRPr="00981655">
              <w:rPr>
                <w:rFonts w:eastAsia="Calibri" w:cs="Open Sans"/>
                <w:highlight w:val="yellow"/>
              </w:rPr>
            </w:r>
            <w:r w:rsidRPr="00981655">
              <w:rPr>
                <w:rFonts w:eastAsia="Calibri" w:cs="Open Sans"/>
                <w:highlight w:val="yellow"/>
              </w:rPr>
              <w:fldChar w:fldCharType="separate"/>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t> </w:t>
            </w:r>
            <w:r w:rsidRPr="00981655">
              <w:rPr>
                <w:rFonts w:eastAsia="Calibri" w:cs="Open Sans"/>
                <w:highlight w:val="yellow"/>
              </w:rPr>
              <w:fldChar w:fldCharType="end"/>
            </w:r>
          </w:p>
          <w:p w14:paraId="1A9AB490" w14:textId="77777777" w:rsidR="00585BF8" w:rsidRPr="00981655" w:rsidRDefault="00585BF8" w:rsidP="00585BF8">
            <w:pPr>
              <w:spacing w:after="0"/>
              <w:rPr>
                <w:rFonts w:eastAsia="Calibri" w:cs="Open Sans"/>
              </w:rPr>
            </w:pPr>
            <w:r w:rsidRPr="00981655">
              <w:rPr>
                <w:rFonts w:eastAsia="Calibri" w:cs="Open Sans"/>
              </w:rPr>
              <w:t>Jméno</w:t>
            </w:r>
          </w:p>
          <w:p w14:paraId="3C0DBA40" w14:textId="77777777" w:rsidR="00585BF8" w:rsidRPr="00981655" w:rsidRDefault="00585BF8" w:rsidP="00585BF8">
            <w:pPr>
              <w:spacing w:after="0"/>
              <w:rPr>
                <w:rFonts w:eastAsia="Calibri" w:cs="Open Sans"/>
                <w:iCs/>
              </w:rPr>
            </w:pPr>
            <w:r w:rsidRPr="00981655">
              <w:rPr>
                <w:rFonts w:eastAsia="Calibri" w:cs="Open Sans"/>
              </w:rPr>
              <w:t>funkce</w:t>
            </w:r>
          </w:p>
        </w:tc>
      </w:tr>
    </w:tbl>
    <w:p w14:paraId="68C8B96E" w14:textId="0B93104B" w:rsidR="0069453D" w:rsidRPr="00117842" w:rsidRDefault="0069453D" w:rsidP="00C3433A">
      <w:pPr>
        <w:rPr>
          <w:rFonts w:cs="Open Sans"/>
        </w:rPr>
      </w:pPr>
    </w:p>
    <w:sectPr w:rsidR="0069453D" w:rsidRPr="00117842" w:rsidSect="00ED725F">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9E5A" w14:textId="77777777" w:rsidR="00EF7667" w:rsidRPr="00981655" w:rsidRDefault="00EF7667" w:rsidP="000C67D8">
      <w:pPr>
        <w:spacing w:after="0"/>
      </w:pPr>
      <w:r w:rsidRPr="00981655">
        <w:separator/>
      </w:r>
    </w:p>
  </w:endnote>
  <w:endnote w:type="continuationSeparator" w:id="0">
    <w:p w14:paraId="2F5B25E7" w14:textId="77777777" w:rsidR="00EF7667" w:rsidRPr="00981655" w:rsidRDefault="00EF7667" w:rsidP="000C67D8">
      <w:pPr>
        <w:spacing w:after="0"/>
      </w:pPr>
      <w:r w:rsidRPr="009816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879E" w14:textId="77777777" w:rsidR="00EF7667" w:rsidRPr="00981655" w:rsidRDefault="00EF7667" w:rsidP="000C67D8">
      <w:pPr>
        <w:spacing w:after="0"/>
      </w:pPr>
      <w:r w:rsidRPr="00981655">
        <w:separator/>
      </w:r>
    </w:p>
  </w:footnote>
  <w:footnote w:type="continuationSeparator" w:id="0">
    <w:p w14:paraId="7129BD63" w14:textId="77777777" w:rsidR="00EF7667" w:rsidRPr="00981655" w:rsidRDefault="00EF7667" w:rsidP="000C67D8">
      <w:pPr>
        <w:spacing w:after="0"/>
      </w:pPr>
      <w:r w:rsidRPr="00981655">
        <w:continuationSeparator/>
      </w:r>
    </w:p>
  </w:footnote>
  <w:footnote w:id="1">
    <w:p w14:paraId="5DF98D0D" w14:textId="649A478B" w:rsidR="008E41A4" w:rsidRPr="008E41A4" w:rsidRDefault="008E41A4">
      <w:pPr>
        <w:pStyle w:val="Textpoznpodarou"/>
      </w:pPr>
      <w:r w:rsidRPr="00981655">
        <w:rPr>
          <w:rStyle w:val="Znakapoznpodarou"/>
        </w:rPr>
        <w:footnoteRef/>
      </w:r>
      <w:r w:rsidRPr="00981655">
        <w:t xml:space="preserve"> Vyhrazená změna závazku podle § 100 odst. 1 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67F5A24"/>
    <w:multiLevelType w:val="hybridMultilevel"/>
    <w:tmpl w:val="E2ECFD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7536FF"/>
    <w:multiLevelType w:val="hybridMultilevel"/>
    <w:tmpl w:val="FD3EBD26"/>
    <w:lvl w:ilvl="0" w:tplc="E10881A8">
      <w:start w:val="1"/>
      <w:numFmt w:val="lowerLetter"/>
      <w:lvlText w:val="%1)"/>
      <w:lvlJc w:val="left"/>
      <w:pPr>
        <w:ind w:left="1004" w:hanging="360"/>
      </w:pPr>
      <w:rPr>
        <w:rFonts w:ascii="Open Sans" w:eastAsia="Calibri" w:hAnsi="Open Sans" w:cs="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19C01974"/>
    <w:multiLevelType w:val="hybridMultilevel"/>
    <w:tmpl w:val="A68CF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156FC8"/>
    <w:multiLevelType w:val="hybridMultilevel"/>
    <w:tmpl w:val="42F048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E00B12"/>
    <w:multiLevelType w:val="hybridMultilevel"/>
    <w:tmpl w:val="397808FC"/>
    <w:lvl w:ilvl="0" w:tplc="27F405E8">
      <w:start w:val="1"/>
      <w:numFmt w:val="lowerLetter"/>
      <w:lvlText w:val="%1)"/>
      <w:lvlJc w:val="left"/>
      <w:pPr>
        <w:ind w:left="1004" w:hanging="360"/>
      </w:pPr>
      <w:rPr>
        <w:rFonts w:ascii="Open Sans" w:eastAsiaTheme="minorEastAsia" w:hAnsi="Open Sans" w:cstheme="minorBidi"/>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3B782FCE"/>
    <w:multiLevelType w:val="hybridMultilevel"/>
    <w:tmpl w:val="72520CAE"/>
    <w:lvl w:ilvl="0" w:tplc="81E46A22">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265857"/>
    <w:multiLevelType w:val="hybridMultilevel"/>
    <w:tmpl w:val="0D142150"/>
    <w:lvl w:ilvl="0" w:tplc="0405000F">
      <w:start w:val="1"/>
      <w:numFmt w:val="decimal"/>
      <w:lvlText w:val="%1."/>
      <w:lvlJc w:val="left"/>
      <w:pPr>
        <w:ind w:left="616" w:hanging="360"/>
      </w:pPr>
      <w:rPr>
        <w:rFonts w:hint="default"/>
        <w:b w:val="0"/>
        <w:bCs w:val="0"/>
        <w:i w:val="0"/>
        <w:iCs w:val="0"/>
        <w:spacing w:val="-2"/>
        <w:w w:val="100"/>
        <w:sz w:val="22"/>
        <w:szCs w:val="22"/>
        <w:lang w:val="cs-CZ" w:eastAsia="en-US" w:bidi="ar-SA"/>
      </w:rPr>
    </w:lvl>
    <w:lvl w:ilvl="1" w:tplc="8EFAA3C0">
      <w:start w:val="1"/>
      <w:numFmt w:val="lowerLetter"/>
      <w:lvlText w:val="%2)"/>
      <w:lvlJc w:val="left"/>
      <w:pPr>
        <w:ind w:left="1336" w:hanging="360"/>
      </w:pPr>
      <w:rPr>
        <w:rFonts w:ascii="Calibri" w:eastAsia="Calibri" w:hAnsi="Calibri" w:cs="Calibri" w:hint="default"/>
        <w:b w:val="0"/>
        <w:bCs w:val="0"/>
        <w:i w:val="0"/>
        <w:iCs w:val="0"/>
        <w:spacing w:val="-3"/>
        <w:w w:val="100"/>
        <w:sz w:val="22"/>
        <w:szCs w:val="22"/>
        <w:lang w:val="cs-CZ" w:eastAsia="en-US" w:bidi="ar-SA"/>
      </w:rPr>
    </w:lvl>
    <w:lvl w:ilvl="2" w:tplc="9B385EBE">
      <w:numFmt w:val="bullet"/>
      <w:lvlText w:val="•"/>
      <w:lvlJc w:val="left"/>
      <w:pPr>
        <w:ind w:left="2287" w:hanging="360"/>
      </w:pPr>
      <w:rPr>
        <w:rFonts w:hint="default"/>
        <w:lang w:val="cs-CZ" w:eastAsia="en-US" w:bidi="ar-SA"/>
      </w:rPr>
    </w:lvl>
    <w:lvl w:ilvl="3" w:tplc="3726FAFE">
      <w:numFmt w:val="bullet"/>
      <w:lvlText w:val="•"/>
      <w:lvlJc w:val="left"/>
      <w:pPr>
        <w:ind w:left="3234" w:hanging="360"/>
      </w:pPr>
      <w:rPr>
        <w:rFonts w:hint="default"/>
        <w:lang w:val="cs-CZ" w:eastAsia="en-US" w:bidi="ar-SA"/>
      </w:rPr>
    </w:lvl>
    <w:lvl w:ilvl="4" w:tplc="95A0B514">
      <w:numFmt w:val="bullet"/>
      <w:lvlText w:val="•"/>
      <w:lvlJc w:val="left"/>
      <w:pPr>
        <w:ind w:left="4182" w:hanging="360"/>
      </w:pPr>
      <w:rPr>
        <w:rFonts w:hint="default"/>
        <w:lang w:val="cs-CZ" w:eastAsia="en-US" w:bidi="ar-SA"/>
      </w:rPr>
    </w:lvl>
    <w:lvl w:ilvl="5" w:tplc="6FEEA16C">
      <w:numFmt w:val="bullet"/>
      <w:lvlText w:val="•"/>
      <w:lvlJc w:val="left"/>
      <w:pPr>
        <w:ind w:left="5129" w:hanging="360"/>
      </w:pPr>
      <w:rPr>
        <w:rFonts w:hint="default"/>
        <w:lang w:val="cs-CZ" w:eastAsia="en-US" w:bidi="ar-SA"/>
      </w:rPr>
    </w:lvl>
    <w:lvl w:ilvl="6" w:tplc="1E201396">
      <w:numFmt w:val="bullet"/>
      <w:lvlText w:val="•"/>
      <w:lvlJc w:val="left"/>
      <w:pPr>
        <w:ind w:left="6076" w:hanging="360"/>
      </w:pPr>
      <w:rPr>
        <w:rFonts w:hint="default"/>
        <w:lang w:val="cs-CZ" w:eastAsia="en-US" w:bidi="ar-SA"/>
      </w:rPr>
    </w:lvl>
    <w:lvl w:ilvl="7" w:tplc="BACEFA04">
      <w:numFmt w:val="bullet"/>
      <w:lvlText w:val="•"/>
      <w:lvlJc w:val="left"/>
      <w:pPr>
        <w:ind w:left="7024" w:hanging="360"/>
      </w:pPr>
      <w:rPr>
        <w:rFonts w:hint="default"/>
        <w:lang w:val="cs-CZ" w:eastAsia="en-US" w:bidi="ar-SA"/>
      </w:rPr>
    </w:lvl>
    <w:lvl w:ilvl="8" w:tplc="05E6C180">
      <w:numFmt w:val="bullet"/>
      <w:lvlText w:val="•"/>
      <w:lvlJc w:val="left"/>
      <w:pPr>
        <w:ind w:left="7971" w:hanging="360"/>
      </w:pPr>
      <w:rPr>
        <w:rFonts w:hint="default"/>
        <w:lang w:val="cs-CZ" w:eastAsia="en-US" w:bidi="ar-SA"/>
      </w:rPr>
    </w:lvl>
  </w:abstractNum>
  <w:abstractNum w:abstractNumId="16" w15:restartNumberingAfterBreak="0">
    <w:nsid w:val="498A6454"/>
    <w:multiLevelType w:val="hybridMultilevel"/>
    <w:tmpl w:val="1C461F98"/>
    <w:lvl w:ilvl="0" w:tplc="04050001">
      <w:start w:val="1"/>
      <w:numFmt w:val="bullet"/>
      <w:lvlText w:val=""/>
      <w:lvlJc w:val="left"/>
      <w:pPr>
        <w:ind w:left="1065" w:hanging="360"/>
      </w:pPr>
      <w:rPr>
        <w:rFonts w:ascii="Symbol" w:hAnsi="Symbol" w:hint="default"/>
        <w:b/>
        <w:bCs/>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7" w15:restartNumberingAfterBreak="0">
    <w:nsid w:val="49C67BE2"/>
    <w:multiLevelType w:val="hybridMultilevel"/>
    <w:tmpl w:val="B422F48A"/>
    <w:lvl w:ilvl="0" w:tplc="5824CE9C">
      <w:start w:val="9"/>
      <w:numFmt w:val="bullet"/>
      <w:lvlText w:val="-"/>
      <w:lvlJc w:val="left"/>
      <w:pPr>
        <w:ind w:left="1065" w:hanging="360"/>
      </w:pPr>
      <w:rPr>
        <w:rFonts w:ascii="Verdana" w:eastAsia="Times New Roman" w:hAnsi="Verdana" w:cs="Arial" w:hint="default"/>
        <w:b/>
        <w:bCs/>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50B4401B"/>
    <w:multiLevelType w:val="hybridMultilevel"/>
    <w:tmpl w:val="7C44DBF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50D67A18"/>
    <w:multiLevelType w:val="hybridMultilevel"/>
    <w:tmpl w:val="031492A8"/>
    <w:lvl w:ilvl="0" w:tplc="A222758C">
      <w:start w:val="5"/>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0D2E4D"/>
    <w:multiLevelType w:val="hybridMultilevel"/>
    <w:tmpl w:val="13D4EC5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56A23B01"/>
    <w:multiLevelType w:val="hybridMultilevel"/>
    <w:tmpl w:val="970418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B34881"/>
    <w:multiLevelType w:val="hybridMultilevel"/>
    <w:tmpl w:val="9FB0A636"/>
    <w:lvl w:ilvl="0" w:tplc="5824CE9C">
      <w:start w:val="9"/>
      <w:numFmt w:val="bullet"/>
      <w:lvlText w:val="-"/>
      <w:lvlJc w:val="left"/>
      <w:pPr>
        <w:ind w:left="720" w:hanging="360"/>
      </w:pPr>
      <w:rPr>
        <w:rFonts w:ascii="Verdana" w:eastAsia="Times New Roman" w:hAnsi="Verdana" w:cs="Arial"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A67C73"/>
    <w:multiLevelType w:val="hybridMultilevel"/>
    <w:tmpl w:val="55B46996"/>
    <w:lvl w:ilvl="0" w:tplc="212AA792">
      <w:start w:val="1"/>
      <w:numFmt w:val="lowerLetter"/>
      <w:lvlText w:val="%1)"/>
      <w:lvlJc w:val="left"/>
      <w:pPr>
        <w:ind w:left="1004" w:hanging="360"/>
      </w:pPr>
      <w:rPr>
        <w:rFonts w:ascii="Open Sans" w:eastAsia="Calibri" w:hAnsi="Open Sans" w:cs="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25" w15:restartNumberingAfterBreak="0">
    <w:nsid w:val="69E96F5B"/>
    <w:multiLevelType w:val="hybridMultilevel"/>
    <w:tmpl w:val="388A5FB4"/>
    <w:lvl w:ilvl="0" w:tplc="00B682B4">
      <w:start w:val="1"/>
      <w:numFmt w:val="lowerLetter"/>
      <w:lvlText w:val="%1)"/>
      <w:lvlJc w:val="left"/>
      <w:pPr>
        <w:ind w:left="1004" w:hanging="360"/>
      </w:pPr>
      <w:rPr>
        <w:rFonts w:ascii="Open Sans" w:eastAsiaTheme="minorEastAsia" w:hAnsi="Open Sans" w:cstheme="minorBidi"/>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6A091CBE"/>
    <w:multiLevelType w:val="hybridMultilevel"/>
    <w:tmpl w:val="ACD287D2"/>
    <w:lvl w:ilvl="0" w:tplc="6DF4BD78">
      <w:start w:val="1"/>
      <w:numFmt w:val="decimal"/>
      <w:pStyle w:val="Styl1"/>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7" w15:restartNumberingAfterBreak="0">
    <w:nsid w:val="6CFF3EDA"/>
    <w:multiLevelType w:val="multilevel"/>
    <w:tmpl w:val="CC8462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7"/>
      <w:numFmt w:val="bullet"/>
      <w:lvlText w:val="-"/>
      <w:lvlJc w:val="left"/>
      <w:pPr>
        <w:ind w:left="2160" w:hanging="360"/>
      </w:pPr>
      <w:rPr>
        <w:rFonts w:ascii="Cambria" w:eastAsiaTheme="minorEastAsia" w:hAnsi="Cambria"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C1638D"/>
    <w:multiLevelType w:val="hybridMultilevel"/>
    <w:tmpl w:val="6C1E1A4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75935760"/>
    <w:multiLevelType w:val="hybridMultilevel"/>
    <w:tmpl w:val="ADC26F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3109E7"/>
    <w:multiLevelType w:val="hybridMultilevel"/>
    <w:tmpl w:val="C63C6C28"/>
    <w:lvl w:ilvl="0" w:tplc="3D4854B8">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0C66FA"/>
    <w:multiLevelType w:val="hybridMultilevel"/>
    <w:tmpl w:val="698E04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7449972">
    <w:abstractNumId w:val="8"/>
  </w:num>
  <w:num w:numId="2" w16cid:durableId="715391087">
    <w:abstractNumId w:val="6"/>
  </w:num>
  <w:num w:numId="3" w16cid:durableId="1292438348">
    <w:abstractNumId w:val="5"/>
  </w:num>
  <w:num w:numId="4" w16cid:durableId="1326125870">
    <w:abstractNumId w:val="4"/>
  </w:num>
  <w:num w:numId="5" w16cid:durableId="1773042375">
    <w:abstractNumId w:val="7"/>
  </w:num>
  <w:num w:numId="6" w16cid:durableId="2051565726">
    <w:abstractNumId w:val="3"/>
  </w:num>
  <w:num w:numId="7" w16cid:durableId="90468792">
    <w:abstractNumId w:val="2"/>
  </w:num>
  <w:num w:numId="8" w16cid:durableId="1184132173">
    <w:abstractNumId w:val="1"/>
  </w:num>
  <w:num w:numId="9" w16cid:durableId="941844252">
    <w:abstractNumId w:val="0"/>
  </w:num>
  <w:num w:numId="10" w16cid:durableId="1016149073">
    <w:abstractNumId w:val="19"/>
  </w:num>
  <w:num w:numId="11" w16cid:durableId="993221926">
    <w:abstractNumId w:val="31"/>
  </w:num>
  <w:num w:numId="12" w16cid:durableId="484786681">
    <w:abstractNumId w:val="12"/>
  </w:num>
  <w:num w:numId="13" w16cid:durableId="377557460">
    <w:abstractNumId w:val="27"/>
  </w:num>
  <w:num w:numId="14" w16cid:durableId="1062412370">
    <w:abstractNumId w:val="15"/>
  </w:num>
  <w:num w:numId="15" w16cid:durableId="968126873">
    <w:abstractNumId w:val="21"/>
  </w:num>
  <w:num w:numId="16" w16cid:durableId="476990391">
    <w:abstractNumId w:val="29"/>
  </w:num>
  <w:num w:numId="17" w16cid:durableId="171916623">
    <w:abstractNumId w:val="14"/>
  </w:num>
  <w:num w:numId="18" w16cid:durableId="16465416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0383455">
    <w:abstractNumId w:val="11"/>
  </w:num>
  <w:num w:numId="20" w16cid:durableId="927039389">
    <w:abstractNumId w:val="30"/>
  </w:num>
  <w:num w:numId="21" w16cid:durableId="1987279013">
    <w:abstractNumId w:val="30"/>
    <w:lvlOverride w:ilvl="0">
      <w:startOverride w:val="1"/>
    </w:lvlOverride>
  </w:num>
  <w:num w:numId="22" w16cid:durableId="1097752931">
    <w:abstractNumId w:val="30"/>
    <w:lvlOverride w:ilvl="0">
      <w:startOverride w:val="1"/>
    </w:lvlOverride>
  </w:num>
  <w:num w:numId="23" w16cid:durableId="776679879">
    <w:abstractNumId w:val="26"/>
  </w:num>
  <w:num w:numId="24" w16cid:durableId="1125126547">
    <w:abstractNumId w:val="26"/>
    <w:lvlOverride w:ilvl="0">
      <w:startOverride w:val="1"/>
    </w:lvlOverride>
  </w:num>
  <w:num w:numId="25" w16cid:durableId="2006782608">
    <w:abstractNumId w:val="17"/>
  </w:num>
  <w:num w:numId="26" w16cid:durableId="1702126138">
    <w:abstractNumId w:val="30"/>
    <w:lvlOverride w:ilvl="0">
      <w:startOverride w:val="1"/>
    </w:lvlOverride>
  </w:num>
  <w:num w:numId="27" w16cid:durableId="1520925501">
    <w:abstractNumId w:val="30"/>
    <w:lvlOverride w:ilvl="0">
      <w:startOverride w:val="1"/>
    </w:lvlOverride>
  </w:num>
  <w:num w:numId="28" w16cid:durableId="778764743">
    <w:abstractNumId w:val="22"/>
  </w:num>
  <w:num w:numId="29" w16cid:durableId="1087657452">
    <w:abstractNumId w:val="16"/>
  </w:num>
  <w:num w:numId="30" w16cid:durableId="1455174365">
    <w:abstractNumId w:val="9"/>
  </w:num>
  <w:num w:numId="31" w16cid:durableId="910889352">
    <w:abstractNumId w:val="30"/>
    <w:lvlOverride w:ilvl="0">
      <w:startOverride w:val="1"/>
    </w:lvlOverride>
  </w:num>
  <w:num w:numId="32" w16cid:durableId="67895894">
    <w:abstractNumId w:val="18"/>
  </w:num>
  <w:num w:numId="33" w16cid:durableId="1255868142">
    <w:abstractNumId w:val="30"/>
    <w:lvlOverride w:ilvl="0">
      <w:startOverride w:val="1"/>
    </w:lvlOverride>
  </w:num>
  <w:num w:numId="34" w16cid:durableId="767774096">
    <w:abstractNumId w:val="23"/>
  </w:num>
  <w:num w:numId="35" w16cid:durableId="1330210522">
    <w:abstractNumId w:val="10"/>
  </w:num>
  <w:num w:numId="36" w16cid:durableId="82729602">
    <w:abstractNumId w:val="30"/>
    <w:lvlOverride w:ilvl="0">
      <w:startOverride w:val="1"/>
    </w:lvlOverride>
  </w:num>
  <w:num w:numId="37" w16cid:durableId="1803496738">
    <w:abstractNumId w:val="13"/>
  </w:num>
  <w:num w:numId="38" w16cid:durableId="762844867">
    <w:abstractNumId w:val="25"/>
  </w:num>
  <w:num w:numId="39" w16cid:durableId="1825389431">
    <w:abstractNumId w:val="30"/>
    <w:lvlOverride w:ilvl="0">
      <w:startOverride w:val="1"/>
    </w:lvlOverride>
  </w:num>
  <w:num w:numId="40" w16cid:durableId="302857881">
    <w:abstractNumId w:val="30"/>
    <w:lvlOverride w:ilvl="0">
      <w:startOverride w:val="1"/>
    </w:lvlOverride>
  </w:num>
  <w:num w:numId="41" w16cid:durableId="1400444767">
    <w:abstractNumId w:val="20"/>
  </w:num>
  <w:num w:numId="42" w16cid:durableId="876236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B6"/>
    <w:rsid w:val="00010C80"/>
    <w:rsid w:val="00012812"/>
    <w:rsid w:val="00017389"/>
    <w:rsid w:val="00034616"/>
    <w:rsid w:val="0003567F"/>
    <w:rsid w:val="00041F34"/>
    <w:rsid w:val="00045204"/>
    <w:rsid w:val="00046D84"/>
    <w:rsid w:val="000534C6"/>
    <w:rsid w:val="00053939"/>
    <w:rsid w:val="0006063C"/>
    <w:rsid w:val="00060891"/>
    <w:rsid w:val="00064990"/>
    <w:rsid w:val="00064D60"/>
    <w:rsid w:val="00066E9A"/>
    <w:rsid w:val="00070075"/>
    <w:rsid w:val="000707A0"/>
    <w:rsid w:val="0008237C"/>
    <w:rsid w:val="00085825"/>
    <w:rsid w:val="00086058"/>
    <w:rsid w:val="000A52FE"/>
    <w:rsid w:val="000B2549"/>
    <w:rsid w:val="000B3ECC"/>
    <w:rsid w:val="000C0EF3"/>
    <w:rsid w:val="000C1AA4"/>
    <w:rsid w:val="000C67D8"/>
    <w:rsid w:val="000C6D95"/>
    <w:rsid w:val="000C72F8"/>
    <w:rsid w:val="000D04D1"/>
    <w:rsid w:val="000D728B"/>
    <w:rsid w:val="000E47CF"/>
    <w:rsid w:val="000F2DB3"/>
    <w:rsid w:val="000F4BAF"/>
    <w:rsid w:val="00102E6C"/>
    <w:rsid w:val="00103810"/>
    <w:rsid w:val="00103961"/>
    <w:rsid w:val="00117842"/>
    <w:rsid w:val="00120B3A"/>
    <w:rsid w:val="00132250"/>
    <w:rsid w:val="001359BE"/>
    <w:rsid w:val="0015074B"/>
    <w:rsid w:val="001677DE"/>
    <w:rsid w:val="001712F9"/>
    <w:rsid w:val="00174504"/>
    <w:rsid w:val="001812AC"/>
    <w:rsid w:val="00195990"/>
    <w:rsid w:val="001972D1"/>
    <w:rsid w:val="001A391A"/>
    <w:rsid w:val="001A715B"/>
    <w:rsid w:val="001B3F21"/>
    <w:rsid w:val="001C2B91"/>
    <w:rsid w:val="001D41FF"/>
    <w:rsid w:val="001E1765"/>
    <w:rsid w:val="001E7992"/>
    <w:rsid w:val="001F3CBB"/>
    <w:rsid w:val="00205190"/>
    <w:rsid w:val="00205D3F"/>
    <w:rsid w:val="00206083"/>
    <w:rsid w:val="00212776"/>
    <w:rsid w:val="00215B94"/>
    <w:rsid w:val="00220631"/>
    <w:rsid w:val="00231D37"/>
    <w:rsid w:val="00234777"/>
    <w:rsid w:val="00236B80"/>
    <w:rsid w:val="00246F4F"/>
    <w:rsid w:val="00254C64"/>
    <w:rsid w:val="00263C8A"/>
    <w:rsid w:val="0026483D"/>
    <w:rsid w:val="00264E0C"/>
    <w:rsid w:val="00267991"/>
    <w:rsid w:val="00267CB9"/>
    <w:rsid w:val="00270030"/>
    <w:rsid w:val="0028124A"/>
    <w:rsid w:val="00290792"/>
    <w:rsid w:val="0029177D"/>
    <w:rsid w:val="002920CD"/>
    <w:rsid w:val="0029639D"/>
    <w:rsid w:val="002A0815"/>
    <w:rsid w:val="002A5A9C"/>
    <w:rsid w:val="002B22DE"/>
    <w:rsid w:val="002C107E"/>
    <w:rsid w:val="002C4862"/>
    <w:rsid w:val="002C4F7C"/>
    <w:rsid w:val="002C720F"/>
    <w:rsid w:val="002C76CA"/>
    <w:rsid w:val="002D06E4"/>
    <w:rsid w:val="002E6AB9"/>
    <w:rsid w:val="002F1AA8"/>
    <w:rsid w:val="002F2308"/>
    <w:rsid w:val="002F3AEF"/>
    <w:rsid w:val="00300FF0"/>
    <w:rsid w:val="00302E23"/>
    <w:rsid w:val="00303C60"/>
    <w:rsid w:val="00304155"/>
    <w:rsid w:val="00306BEB"/>
    <w:rsid w:val="003073FC"/>
    <w:rsid w:val="003122C3"/>
    <w:rsid w:val="00315534"/>
    <w:rsid w:val="003238EE"/>
    <w:rsid w:val="003254FE"/>
    <w:rsid w:val="00326F90"/>
    <w:rsid w:val="00340F3F"/>
    <w:rsid w:val="003424A1"/>
    <w:rsid w:val="00362452"/>
    <w:rsid w:val="00372E09"/>
    <w:rsid w:val="0037632F"/>
    <w:rsid w:val="0038517F"/>
    <w:rsid w:val="00387565"/>
    <w:rsid w:val="0039171A"/>
    <w:rsid w:val="003921A0"/>
    <w:rsid w:val="00392973"/>
    <w:rsid w:val="003A132F"/>
    <w:rsid w:val="003A39A9"/>
    <w:rsid w:val="003A60EE"/>
    <w:rsid w:val="003C50DB"/>
    <w:rsid w:val="003C6C5D"/>
    <w:rsid w:val="003D1024"/>
    <w:rsid w:val="003E5191"/>
    <w:rsid w:val="003F5D88"/>
    <w:rsid w:val="004077F2"/>
    <w:rsid w:val="0041068D"/>
    <w:rsid w:val="004117BB"/>
    <w:rsid w:val="00415C93"/>
    <w:rsid w:val="00417847"/>
    <w:rsid w:val="00421211"/>
    <w:rsid w:val="004256E6"/>
    <w:rsid w:val="004263D2"/>
    <w:rsid w:val="00430C85"/>
    <w:rsid w:val="0043225A"/>
    <w:rsid w:val="00436D12"/>
    <w:rsid w:val="004601EB"/>
    <w:rsid w:val="004608D7"/>
    <w:rsid w:val="00460C14"/>
    <w:rsid w:val="00461DEE"/>
    <w:rsid w:val="004632A9"/>
    <w:rsid w:val="00465A35"/>
    <w:rsid w:val="00481153"/>
    <w:rsid w:val="004833A0"/>
    <w:rsid w:val="00484EA6"/>
    <w:rsid w:val="00485F1D"/>
    <w:rsid w:val="0049281F"/>
    <w:rsid w:val="00492B8F"/>
    <w:rsid w:val="004933CE"/>
    <w:rsid w:val="0049611C"/>
    <w:rsid w:val="004A521B"/>
    <w:rsid w:val="004A6D1E"/>
    <w:rsid w:val="004A6F68"/>
    <w:rsid w:val="004B242F"/>
    <w:rsid w:val="004B4639"/>
    <w:rsid w:val="004C154D"/>
    <w:rsid w:val="004C1856"/>
    <w:rsid w:val="004C42D8"/>
    <w:rsid w:val="004C5113"/>
    <w:rsid w:val="004C5D85"/>
    <w:rsid w:val="004F13C0"/>
    <w:rsid w:val="004F4039"/>
    <w:rsid w:val="004F6A3B"/>
    <w:rsid w:val="004F7967"/>
    <w:rsid w:val="00502103"/>
    <w:rsid w:val="00512FB4"/>
    <w:rsid w:val="00521E8C"/>
    <w:rsid w:val="00526B57"/>
    <w:rsid w:val="00533436"/>
    <w:rsid w:val="00542093"/>
    <w:rsid w:val="00552342"/>
    <w:rsid w:val="00553CA3"/>
    <w:rsid w:val="0056107B"/>
    <w:rsid w:val="0056440C"/>
    <w:rsid w:val="0056573D"/>
    <w:rsid w:val="00567002"/>
    <w:rsid w:val="00567EFC"/>
    <w:rsid w:val="00571AA5"/>
    <w:rsid w:val="00574089"/>
    <w:rsid w:val="00574924"/>
    <w:rsid w:val="00585B62"/>
    <w:rsid w:val="00585BF8"/>
    <w:rsid w:val="00592358"/>
    <w:rsid w:val="005A38F0"/>
    <w:rsid w:val="005B0293"/>
    <w:rsid w:val="005B0BFA"/>
    <w:rsid w:val="005B67DA"/>
    <w:rsid w:val="005B7D78"/>
    <w:rsid w:val="005B7DD9"/>
    <w:rsid w:val="005B7F44"/>
    <w:rsid w:val="005C1047"/>
    <w:rsid w:val="005D36C4"/>
    <w:rsid w:val="005D7D12"/>
    <w:rsid w:val="005E1C86"/>
    <w:rsid w:val="005E4098"/>
    <w:rsid w:val="005E4627"/>
    <w:rsid w:val="005F30D8"/>
    <w:rsid w:val="005F6F91"/>
    <w:rsid w:val="006151E0"/>
    <w:rsid w:val="006314F5"/>
    <w:rsid w:val="00633804"/>
    <w:rsid w:val="00634A45"/>
    <w:rsid w:val="00635408"/>
    <w:rsid w:val="00637413"/>
    <w:rsid w:val="0064459C"/>
    <w:rsid w:val="00645D5C"/>
    <w:rsid w:val="00656F18"/>
    <w:rsid w:val="00657960"/>
    <w:rsid w:val="006608B0"/>
    <w:rsid w:val="0066185C"/>
    <w:rsid w:val="006634E0"/>
    <w:rsid w:val="00663578"/>
    <w:rsid w:val="00665BFD"/>
    <w:rsid w:val="00672E6B"/>
    <w:rsid w:val="00673834"/>
    <w:rsid w:val="00675D23"/>
    <w:rsid w:val="0069453D"/>
    <w:rsid w:val="006A615E"/>
    <w:rsid w:val="006A7BB9"/>
    <w:rsid w:val="006B0EE3"/>
    <w:rsid w:val="006B16D2"/>
    <w:rsid w:val="006B51AB"/>
    <w:rsid w:val="006D3D88"/>
    <w:rsid w:val="006E3D20"/>
    <w:rsid w:val="00702D0E"/>
    <w:rsid w:val="00703CEC"/>
    <w:rsid w:val="00705C99"/>
    <w:rsid w:val="00705CD6"/>
    <w:rsid w:val="0071209A"/>
    <w:rsid w:val="007134CA"/>
    <w:rsid w:val="0072161E"/>
    <w:rsid w:val="0072676B"/>
    <w:rsid w:val="007267F2"/>
    <w:rsid w:val="00731DB2"/>
    <w:rsid w:val="0074213F"/>
    <w:rsid w:val="007524C2"/>
    <w:rsid w:val="00755DA6"/>
    <w:rsid w:val="00761222"/>
    <w:rsid w:val="0076335D"/>
    <w:rsid w:val="007634D2"/>
    <w:rsid w:val="00773A6A"/>
    <w:rsid w:val="00780573"/>
    <w:rsid w:val="0078558F"/>
    <w:rsid w:val="00791F1A"/>
    <w:rsid w:val="007934DF"/>
    <w:rsid w:val="007950B6"/>
    <w:rsid w:val="007A32D7"/>
    <w:rsid w:val="007B0481"/>
    <w:rsid w:val="007B4F2A"/>
    <w:rsid w:val="007B5EEC"/>
    <w:rsid w:val="007B75CB"/>
    <w:rsid w:val="007D31B9"/>
    <w:rsid w:val="007F381A"/>
    <w:rsid w:val="007F4334"/>
    <w:rsid w:val="007F4EC8"/>
    <w:rsid w:val="00801D52"/>
    <w:rsid w:val="008120C3"/>
    <w:rsid w:val="00824160"/>
    <w:rsid w:val="00826270"/>
    <w:rsid w:val="008265B6"/>
    <w:rsid w:val="00832B37"/>
    <w:rsid w:val="00836E42"/>
    <w:rsid w:val="0084024E"/>
    <w:rsid w:val="00847BDB"/>
    <w:rsid w:val="008513C8"/>
    <w:rsid w:val="00852221"/>
    <w:rsid w:val="00855146"/>
    <w:rsid w:val="00855DFD"/>
    <w:rsid w:val="00861CF5"/>
    <w:rsid w:val="008622AC"/>
    <w:rsid w:val="0086683D"/>
    <w:rsid w:val="0087091A"/>
    <w:rsid w:val="008754F8"/>
    <w:rsid w:val="00877457"/>
    <w:rsid w:val="008A3025"/>
    <w:rsid w:val="008A41B5"/>
    <w:rsid w:val="008A48C8"/>
    <w:rsid w:val="008A4A43"/>
    <w:rsid w:val="008A7B49"/>
    <w:rsid w:val="008B57FB"/>
    <w:rsid w:val="008B5970"/>
    <w:rsid w:val="008C339F"/>
    <w:rsid w:val="008C66CE"/>
    <w:rsid w:val="008D4995"/>
    <w:rsid w:val="008D4C57"/>
    <w:rsid w:val="008E344D"/>
    <w:rsid w:val="008E38C3"/>
    <w:rsid w:val="008E41A4"/>
    <w:rsid w:val="008E47C3"/>
    <w:rsid w:val="008F2F89"/>
    <w:rsid w:val="008F77F6"/>
    <w:rsid w:val="009004C2"/>
    <w:rsid w:val="00900948"/>
    <w:rsid w:val="009143F8"/>
    <w:rsid w:val="00924768"/>
    <w:rsid w:val="00925F28"/>
    <w:rsid w:val="00934CDD"/>
    <w:rsid w:val="00951566"/>
    <w:rsid w:val="00963F82"/>
    <w:rsid w:val="00977227"/>
    <w:rsid w:val="00981655"/>
    <w:rsid w:val="009824A2"/>
    <w:rsid w:val="009826B1"/>
    <w:rsid w:val="00987A8F"/>
    <w:rsid w:val="00990E99"/>
    <w:rsid w:val="00992104"/>
    <w:rsid w:val="00995A0E"/>
    <w:rsid w:val="009A2DC8"/>
    <w:rsid w:val="009A3664"/>
    <w:rsid w:val="009B3680"/>
    <w:rsid w:val="009B5740"/>
    <w:rsid w:val="009C0C91"/>
    <w:rsid w:val="009D08E7"/>
    <w:rsid w:val="009D1099"/>
    <w:rsid w:val="009D197F"/>
    <w:rsid w:val="009D2864"/>
    <w:rsid w:val="009D5D47"/>
    <w:rsid w:val="009D7704"/>
    <w:rsid w:val="009E5112"/>
    <w:rsid w:val="00A0572F"/>
    <w:rsid w:val="00A107D6"/>
    <w:rsid w:val="00A12CCD"/>
    <w:rsid w:val="00A15016"/>
    <w:rsid w:val="00A155C0"/>
    <w:rsid w:val="00A20A61"/>
    <w:rsid w:val="00A215B0"/>
    <w:rsid w:val="00A22A78"/>
    <w:rsid w:val="00A42FE2"/>
    <w:rsid w:val="00A45DAE"/>
    <w:rsid w:val="00A46587"/>
    <w:rsid w:val="00A64DF7"/>
    <w:rsid w:val="00A72596"/>
    <w:rsid w:val="00A73400"/>
    <w:rsid w:val="00A8084E"/>
    <w:rsid w:val="00A809EF"/>
    <w:rsid w:val="00A83014"/>
    <w:rsid w:val="00A87826"/>
    <w:rsid w:val="00A93BF9"/>
    <w:rsid w:val="00A94BB1"/>
    <w:rsid w:val="00A9705A"/>
    <w:rsid w:val="00A97837"/>
    <w:rsid w:val="00A97FA4"/>
    <w:rsid w:val="00AA1D8D"/>
    <w:rsid w:val="00AA4011"/>
    <w:rsid w:val="00AA6DB4"/>
    <w:rsid w:val="00AB212B"/>
    <w:rsid w:val="00AB60D9"/>
    <w:rsid w:val="00AB6B50"/>
    <w:rsid w:val="00AB7B55"/>
    <w:rsid w:val="00AD2696"/>
    <w:rsid w:val="00AD6407"/>
    <w:rsid w:val="00AE03FB"/>
    <w:rsid w:val="00AE5DAA"/>
    <w:rsid w:val="00AF0F31"/>
    <w:rsid w:val="00AF7581"/>
    <w:rsid w:val="00AF7C04"/>
    <w:rsid w:val="00B00362"/>
    <w:rsid w:val="00B07EE0"/>
    <w:rsid w:val="00B12914"/>
    <w:rsid w:val="00B14FA1"/>
    <w:rsid w:val="00B17E07"/>
    <w:rsid w:val="00B219B8"/>
    <w:rsid w:val="00B331A8"/>
    <w:rsid w:val="00B45942"/>
    <w:rsid w:val="00B460E9"/>
    <w:rsid w:val="00B47730"/>
    <w:rsid w:val="00B50C67"/>
    <w:rsid w:val="00B5267B"/>
    <w:rsid w:val="00B64563"/>
    <w:rsid w:val="00B64CE8"/>
    <w:rsid w:val="00B64F66"/>
    <w:rsid w:val="00B656D6"/>
    <w:rsid w:val="00B70AC1"/>
    <w:rsid w:val="00B71901"/>
    <w:rsid w:val="00B94C06"/>
    <w:rsid w:val="00BB2168"/>
    <w:rsid w:val="00BC53FD"/>
    <w:rsid w:val="00BC69FA"/>
    <w:rsid w:val="00BC78EA"/>
    <w:rsid w:val="00BD4041"/>
    <w:rsid w:val="00BE01B4"/>
    <w:rsid w:val="00BE02B8"/>
    <w:rsid w:val="00BE704A"/>
    <w:rsid w:val="00BF49D7"/>
    <w:rsid w:val="00BF4E5F"/>
    <w:rsid w:val="00BF7DCA"/>
    <w:rsid w:val="00C00B88"/>
    <w:rsid w:val="00C11AC2"/>
    <w:rsid w:val="00C14F05"/>
    <w:rsid w:val="00C165A6"/>
    <w:rsid w:val="00C278C3"/>
    <w:rsid w:val="00C334E0"/>
    <w:rsid w:val="00C3433A"/>
    <w:rsid w:val="00C41349"/>
    <w:rsid w:val="00C42F69"/>
    <w:rsid w:val="00C43F68"/>
    <w:rsid w:val="00C563C8"/>
    <w:rsid w:val="00C61A3C"/>
    <w:rsid w:val="00C645CF"/>
    <w:rsid w:val="00C64B15"/>
    <w:rsid w:val="00C655A8"/>
    <w:rsid w:val="00C71559"/>
    <w:rsid w:val="00C8076A"/>
    <w:rsid w:val="00C81FAA"/>
    <w:rsid w:val="00C85DB3"/>
    <w:rsid w:val="00C861A1"/>
    <w:rsid w:val="00C87A91"/>
    <w:rsid w:val="00CA4CAA"/>
    <w:rsid w:val="00CB0664"/>
    <w:rsid w:val="00CB2EDA"/>
    <w:rsid w:val="00CC313B"/>
    <w:rsid w:val="00CC6310"/>
    <w:rsid w:val="00CC7377"/>
    <w:rsid w:val="00CC74D2"/>
    <w:rsid w:val="00CD3322"/>
    <w:rsid w:val="00CE1AD4"/>
    <w:rsid w:val="00CE2426"/>
    <w:rsid w:val="00CE74CB"/>
    <w:rsid w:val="00CE78D8"/>
    <w:rsid w:val="00CF3AA9"/>
    <w:rsid w:val="00D02ED9"/>
    <w:rsid w:val="00D03180"/>
    <w:rsid w:val="00D053F6"/>
    <w:rsid w:val="00D0631D"/>
    <w:rsid w:val="00D11AE6"/>
    <w:rsid w:val="00D1349F"/>
    <w:rsid w:val="00D26E06"/>
    <w:rsid w:val="00D328F6"/>
    <w:rsid w:val="00D345FD"/>
    <w:rsid w:val="00D34CC6"/>
    <w:rsid w:val="00D3578F"/>
    <w:rsid w:val="00D4054A"/>
    <w:rsid w:val="00D40FE4"/>
    <w:rsid w:val="00D4107D"/>
    <w:rsid w:val="00D417BF"/>
    <w:rsid w:val="00D421C4"/>
    <w:rsid w:val="00D42DFD"/>
    <w:rsid w:val="00D44E1D"/>
    <w:rsid w:val="00D504D7"/>
    <w:rsid w:val="00D5242B"/>
    <w:rsid w:val="00D54C3C"/>
    <w:rsid w:val="00D554B9"/>
    <w:rsid w:val="00D55F23"/>
    <w:rsid w:val="00D617B4"/>
    <w:rsid w:val="00D66E61"/>
    <w:rsid w:val="00D7072D"/>
    <w:rsid w:val="00D76EEE"/>
    <w:rsid w:val="00D82958"/>
    <w:rsid w:val="00D82F3A"/>
    <w:rsid w:val="00D83D75"/>
    <w:rsid w:val="00D90CEF"/>
    <w:rsid w:val="00D91135"/>
    <w:rsid w:val="00D92BC6"/>
    <w:rsid w:val="00D95653"/>
    <w:rsid w:val="00DA6548"/>
    <w:rsid w:val="00DC3699"/>
    <w:rsid w:val="00DD5D86"/>
    <w:rsid w:val="00DD6019"/>
    <w:rsid w:val="00DD725A"/>
    <w:rsid w:val="00DE221D"/>
    <w:rsid w:val="00DE5348"/>
    <w:rsid w:val="00DE73C2"/>
    <w:rsid w:val="00DF04F7"/>
    <w:rsid w:val="00E027B9"/>
    <w:rsid w:val="00E04157"/>
    <w:rsid w:val="00E04932"/>
    <w:rsid w:val="00E077B4"/>
    <w:rsid w:val="00E102D7"/>
    <w:rsid w:val="00E111CE"/>
    <w:rsid w:val="00E111E1"/>
    <w:rsid w:val="00E1142E"/>
    <w:rsid w:val="00E1446C"/>
    <w:rsid w:val="00E158E7"/>
    <w:rsid w:val="00E20031"/>
    <w:rsid w:val="00E2172F"/>
    <w:rsid w:val="00E2370E"/>
    <w:rsid w:val="00E24581"/>
    <w:rsid w:val="00E26672"/>
    <w:rsid w:val="00E26713"/>
    <w:rsid w:val="00E328B9"/>
    <w:rsid w:val="00E40880"/>
    <w:rsid w:val="00E45919"/>
    <w:rsid w:val="00E45B47"/>
    <w:rsid w:val="00E46620"/>
    <w:rsid w:val="00E47368"/>
    <w:rsid w:val="00E477EE"/>
    <w:rsid w:val="00E527B7"/>
    <w:rsid w:val="00E52895"/>
    <w:rsid w:val="00E56177"/>
    <w:rsid w:val="00E606DB"/>
    <w:rsid w:val="00E74CE4"/>
    <w:rsid w:val="00E84277"/>
    <w:rsid w:val="00EB571A"/>
    <w:rsid w:val="00EC1F84"/>
    <w:rsid w:val="00EC62B6"/>
    <w:rsid w:val="00EC7E41"/>
    <w:rsid w:val="00ED1407"/>
    <w:rsid w:val="00ED4658"/>
    <w:rsid w:val="00ED474C"/>
    <w:rsid w:val="00ED725F"/>
    <w:rsid w:val="00EE3A0A"/>
    <w:rsid w:val="00EF5044"/>
    <w:rsid w:val="00EF7667"/>
    <w:rsid w:val="00F04A97"/>
    <w:rsid w:val="00F103F6"/>
    <w:rsid w:val="00F17172"/>
    <w:rsid w:val="00F22DEB"/>
    <w:rsid w:val="00F30A38"/>
    <w:rsid w:val="00F33475"/>
    <w:rsid w:val="00F34D84"/>
    <w:rsid w:val="00F420CF"/>
    <w:rsid w:val="00F447B4"/>
    <w:rsid w:val="00F46D30"/>
    <w:rsid w:val="00F552D3"/>
    <w:rsid w:val="00F55A9B"/>
    <w:rsid w:val="00F56026"/>
    <w:rsid w:val="00F67E8F"/>
    <w:rsid w:val="00F773CC"/>
    <w:rsid w:val="00F82817"/>
    <w:rsid w:val="00F83550"/>
    <w:rsid w:val="00F84834"/>
    <w:rsid w:val="00F94C60"/>
    <w:rsid w:val="00F953F4"/>
    <w:rsid w:val="00F9773E"/>
    <w:rsid w:val="00FA5CAD"/>
    <w:rsid w:val="00FA6BDE"/>
    <w:rsid w:val="00FB1D76"/>
    <w:rsid w:val="00FB31DE"/>
    <w:rsid w:val="00FB3E60"/>
    <w:rsid w:val="00FB6914"/>
    <w:rsid w:val="00FB728E"/>
    <w:rsid w:val="00FC22C9"/>
    <w:rsid w:val="00FC37B2"/>
    <w:rsid w:val="00FC693F"/>
    <w:rsid w:val="00FE35CE"/>
    <w:rsid w:val="00FE4F18"/>
    <w:rsid w:val="00FE54ED"/>
    <w:rsid w:val="00FF6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B5438"/>
  <w14:defaultImageDpi w14:val="330"/>
  <w15:docId w15:val="{875BBE7E-F9E4-45DC-873F-9EF3B188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2864"/>
    <w:pPr>
      <w:spacing w:after="120" w:line="240" w:lineRule="auto"/>
      <w:jc w:val="both"/>
    </w:pPr>
    <w:rPr>
      <w:rFonts w:ascii="Open Sans" w:hAnsi="Open Sans"/>
      <w:lang w:val="cs-CZ"/>
    </w:rPr>
  </w:style>
  <w:style w:type="paragraph" w:styleId="Nadpis1">
    <w:name w:val="heading 1"/>
    <w:aliases w:val="číslo článku"/>
    <w:basedOn w:val="Normln"/>
    <w:next w:val="Normln"/>
    <w:link w:val="Nadpis1Char"/>
    <w:uiPriority w:val="9"/>
    <w:qFormat/>
    <w:rsid w:val="00E111E1"/>
    <w:pPr>
      <w:keepNext/>
      <w:keepLines/>
      <w:numPr>
        <w:numId w:val="17"/>
      </w:numPr>
      <w:spacing w:before="480"/>
      <w:jc w:val="center"/>
      <w:outlineLvl w:val="0"/>
    </w:pPr>
    <w:rPr>
      <w:rFonts w:eastAsiaTheme="majorEastAsia" w:cstheme="majorBidi"/>
      <w:b/>
      <w:bCs/>
      <w:color w:val="000000" w:themeColor="text1"/>
      <w:sz w:val="24"/>
      <w:szCs w:val="28"/>
    </w:rPr>
  </w:style>
  <w:style w:type="paragraph" w:styleId="Nadpis2">
    <w:name w:val="heading 2"/>
    <w:aliases w:val="název článku"/>
    <w:basedOn w:val="Normln"/>
    <w:next w:val="Normln"/>
    <w:link w:val="Nadpis2Char"/>
    <w:uiPriority w:val="9"/>
    <w:unhideWhenUsed/>
    <w:qFormat/>
    <w:rsid w:val="00F56026"/>
    <w:pPr>
      <w:keepNext/>
      <w:keepLines/>
      <w:spacing w:before="120"/>
      <w:jc w:val="center"/>
      <w:outlineLvl w:val="1"/>
    </w:pPr>
    <w:rPr>
      <w:rFonts w:eastAsiaTheme="majorEastAsia" w:cstheme="majorBidi"/>
      <w:b/>
      <w:bCs/>
      <w:color w:val="000000" w:themeColor="text1"/>
      <w:sz w:val="24"/>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pPr>
  </w:style>
  <w:style w:type="character" w:customStyle="1" w:styleId="ZpatChar">
    <w:name w:val="Zápatí Char"/>
    <w:basedOn w:val="Standardnpsmoodstavce"/>
    <w:link w:val="Zpat"/>
    <w:uiPriority w:val="99"/>
    <w:rsid w:val="00E618BF"/>
  </w:style>
  <w:style w:type="paragraph" w:styleId="Bezmezer">
    <w:name w:val="No Spacing"/>
    <w:aliases w:val="text smlouvy"/>
    <w:uiPriority w:val="1"/>
    <w:qFormat/>
    <w:rsid w:val="00705C99"/>
    <w:pPr>
      <w:numPr>
        <w:numId w:val="20"/>
      </w:numPr>
      <w:spacing w:after="120" w:line="240" w:lineRule="auto"/>
      <w:jc w:val="both"/>
    </w:pPr>
    <w:rPr>
      <w:rFonts w:ascii="Open Sans" w:hAnsi="Open Sans"/>
    </w:rPr>
  </w:style>
  <w:style w:type="character" w:customStyle="1" w:styleId="Nadpis1Char">
    <w:name w:val="Nadpis 1 Char"/>
    <w:aliases w:val="číslo článku Char"/>
    <w:basedOn w:val="Standardnpsmoodstavce"/>
    <w:link w:val="Nadpis1"/>
    <w:uiPriority w:val="9"/>
    <w:rsid w:val="00E111E1"/>
    <w:rPr>
      <w:rFonts w:ascii="Open Sans" w:eastAsiaTheme="majorEastAsia" w:hAnsi="Open Sans" w:cstheme="majorBidi"/>
      <w:b/>
      <w:bCs/>
      <w:color w:val="000000" w:themeColor="text1"/>
      <w:sz w:val="24"/>
      <w:szCs w:val="28"/>
    </w:rPr>
  </w:style>
  <w:style w:type="character" w:customStyle="1" w:styleId="Nadpis2Char">
    <w:name w:val="Nadpis 2 Char"/>
    <w:aliases w:val="název článku Char"/>
    <w:basedOn w:val="Standardnpsmoodstavce"/>
    <w:link w:val="Nadpis2"/>
    <w:uiPriority w:val="9"/>
    <w:rsid w:val="00F56026"/>
    <w:rPr>
      <w:rFonts w:ascii="Open Sans" w:eastAsiaTheme="majorEastAsia" w:hAnsi="Open Sans" w:cstheme="majorBidi"/>
      <w:b/>
      <w:bCs/>
      <w:color w:val="000000" w:themeColor="text1"/>
      <w:sz w:val="24"/>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1"/>
    <w:unhideWhenUsed/>
    <w:qFormat/>
    <w:rsid w:val="00AA1D8D"/>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ind w:left="360"/>
      <w:contextualSpacing/>
    </w:pPr>
  </w:style>
  <w:style w:type="paragraph" w:styleId="Pokraovnseznamu2">
    <w:name w:val="List Continue 2"/>
    <w:basedOn w:val="Normln"/>
    <w:uiPriority w:val="99"/>
    <w:unhideWhenUsed/>
    <w:rsid w:val="0029639D"/>
    <w:pPr>
      <w:ind w:left="720"/>
      <w:contextualSpacing/>
    </w:pPr>
  </w:style>
  <w:style w:type="paragraph" w:styleId="Pokraovnseznamu3">
    <w:name w:val="List Continue 3"/>
    <w:basedOn w:val="Normln"/>
    <w:uiPriority w:val="99"/>
    <w:unhideWhenUsed/>
    <w:rsid w:val="0029639D"/>
    <w:pPr>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la">
    <w:name w:val="Čísla"/>
    <w:basedOn w:val="Normln"/>
    <w:uiPriority w:val="99"/>
    <w:qFormat/>
    <w:rsid w:val="00673834"/>
    <w:pPr>
      <w:numPr>
        <w:numId w:val="18"/>
      </w:numPr>
      <w:tabs>
        <w:tab w:val="num" w:pos="360"/>
      </w:tabs>
      <w:spacing w:after="0"/>
      <w:ind w:left="851" w:hanging="284"/>
    </w:pPr>
    <w:rPr>
      <w:rFonts w:eastAsia="Times New Roman" w:cs="Calibri"/>
      <w:lang w:eastAsia="cs-CZ"/>
    </w:rPr>
  </w:style>
  <w:style w:type="paragraph" w:customStyle="1" w:styleId="Styl1">
    <w:name w:val="Styl1"/>
    <w:basedOn w:val="Odstavecseseznamem"/>
    <w:link w:val="Styl1Char"/>
    <w:qFormat/>
    <w:rsid w:val="00AD6407"/>
    <w:pPr>
      <w:numPr>
        <w:numId w:val="23"/>
      </w:numPr>
      <w:ind w:left="284" w:hanging="284"/>
      <w:contextualSpacing w:val="0"/>
    </w:pPr>
    <w:rPr>
      <w:rFonts w:eastAsia="Calibri" w:cs="Times New Roman"/>
    </w:rPr>
  </w:style>
  <w:style w:type="character" w:styleId="Odkaznakoment">
    <w:name w:val="annotation reference"/>
    <w:basedOn w:val="Standardnpsmoodstavce"/>
    <w:uiPriority w:val="99"/>
    <w:semiHidden/>
    <w:unhideWhenUsed/>
    <w:rsid w:val="00086058"/>
    <w:rPr>
      <w:sz w:val="16"/>
      <w:szCs w:val="16"/>
    </w:rPr>
  </w:style>
  <w:style w:type="paragraph" w:styleId="Textkomente">
    <w:name w:val="annotation text"/>
    <w:basedOn w:val="Normln"/>
    <w:link w:val="TextkomenteChar"/>
    <w:uiPriority w:val="99"/>
    <w:unhideWhenUsed/>
    <w:rsid w:val="00086058"/>
    <w:rPr>
      <w:sz w:val="20"/>
      <w:szCs w:val="20"/>
    </w:rPr>
  </w:style>
  <w:style w:type="character" w:customStyle="1" w:styleId="TextkomenteChar">
    <w:name w:val="Text komentáře Char"/>
    <w:basedOn w:val="Standardnpsmoodstavce"/>
    <w:link w:val="Textkomente"/>
    <w:uiPriority w:val="99"/>
    <w:rsid w:val="00086058"/>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086058"/>
    <w:rPr>
      <w:b/>
      <w:bCs/>
    </w:rPr>
  </w:style>
  <w:style w:type="character" w:customStyle="1" w:styleId="PedmtkomenteChar">
    <w:name w:val="Předmět komentáře Char"/>
    <w:basedOn w:val="TextkomenteChar"/>
    <w:link w:val="Pedmtkomente"/>
    <w:uiPriority w:val="99"/>
    <w:semiHidden/>
    <w:rsid w:val="00086058"/>
    <w:rPr>
      <w:rFonts w:ascii="Open Sans" w:hAnsi="Open Sans"/>
      <w:b/>
      <w:bCs/>
      <w:sz w:val="20"/>
      <w:szCs w:val="20"/>
    </w:rPr>
  </w:style>
  <w:style w:type="table" w:customStyle="1" w:styleId="Mkatabulky1">
    <w:name w:val="Mřížka tabulky1"/>
    <w:basedOn w:val="Normlntabulka"/>
    <w:next w:val="Mkatabulky"/>
    <w:uiPriority w:val="59"/>
    <w:rsid w:val="00585BF8"/>
    <w:pPr>
      <w:spacing w:after="0" w:line="240" w:lineRule="auto"/>
    </w:pPr>
    <w:rPr>
      <w:rFonts w:eastAsia="Times New Roman"/>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Char">
    <w:name w:val="Styl1 Char"/>
    <w:basedOn w:val="Standardnpsmoodstavce"/>
    <w:link w:val="Styl1"/>
    <w:locked/>
    <w:rsid w:val="00C61A3C"/>
    <w:rPr>
      <w:rFonts w:ascii="Open Sans" w:eastAsia="Calibri" w:hAnsi="Open Sans" w:cs="Times New Roman"/>
      <w:lang w:val="cs-CZ"/>
    </w:rPr>
  </w:style>
  <w:style w:type="paragraph" w:styleId="Textpoznpodarou">
    <w:name w:val="footnote text"/>
    <w:basedOn w:val="Normln"/>
    <w:link w:val="TextpoznpodarouChar"/>
    <w:uiPriority w:val="99"/>
    <w:semiHidden/>
    <w:unhideWhenUsed/>
    <w:rsid w:val="008E41A4"/>
    <w:pPr>
      <w:spacing w:after="0"/>
    </w:pPr>
    <w:rPr>
      <w:sz w:val="20"/>
      <w:szCs w:val="20"/>
    </w:rPr>
  </w:style>
  <w:style w:type="character" w:customStyle="1" w:styleId="TextpoznpodarouChar">
    <w:name w:val="Text pozn. pod čarou Char"/>
    <w:basedOn w:val="Standardnpsmoodstavce"/>
    <w:link w:val="Textpoznpodarou"/>
    <w:uiPriority w:val="99"/>
    <w:semiHidden/>
    <w:rsid w:val="008E41A4"/>
    <w:rPr>
      <w:rFonts w:ascii="Open Sans" w:hAnsi="Open Sans"/>
      <w:sz w:val="20"/>
      <w:szCs w:val="20"/>
    </w:rPr>
  </w:style>
  <w:style w:type="character" w:styleId="Znakapoznpodarou">
    <w:name w:val="footnote reference"/>
    <w:basedOn w:val="Standardnpsmoodstavce"/>
    <w:uiPriority w:val="99"/>
    <w:semiHidden/>
    <w:unhideWhenUsed/>
    <w:rsid w:val="008E41A4"/>
    <w:rPr>
      <w:vertAlign w:val="superscript"/>
    </w:rPr>
  </w:style>
  <w:style w:type="paragraph" w:styleId="Normlnweb">
    <w:name w:val="Normal (Web)"/>
    <w:basedOn w:val="Normln"/>
    <w:uiPriority w:val="99"/>
    <w:semiHidden/>
    <w:unhideWhenUsed/>
    <w:rsid w:val="00236B80"/>
    <w:pPr>
      <w:spacing w:before="100" w:beforeAutospacing="1" w:after="100" w:afterAutospacing="1"/>
      <w:jc w:val="left"/>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322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1033">
      <w:bodyDiv w:val="1"/>
      <w:marLeft w:val="0"/>
      <w:marRight w:val="0"/>
      <w:marTop w:val="0"/>
      <w:marBottom w:val="0"/>
      <w:divBdr>
        <w:top w:val="none" w:sz="0" w:space="0" w:color="auto"/>
        <w:left w:val="none" w:sz="0" w:space="0" w:color="auto"/>
        <w:bottom w:val="none" w:sz="0" w:space="0" w:color="auto"/>
        <w:right w:val="none" w:sz="0" w:space="0" w:color="auto"/>
      </w:divBdr>
    </w:div>
    <w:div w:id="513961371">
      <w:bodyDiv w:val="1"/>
      <w:marLeft w:val="0"/>
      <w:marRight w:val="0"/>
      <w:marTop w:val="0"/>
      <w:marBottom w:val="0"/>
      <w:divBdr>
        <w:top w:val="none" w:sz="0" w:space="0" w:color="auto"/>
        <w:left w:val="none" w:sz="0" w:space="0" w:color="auto"/>
        <w:bottom w:val="none" w:sz="0" w:space="0" w:color="auto"/>
        <w:right w:val="none" w:sz="0" w:space="0" w:color="auto"/>
      </w:divBdr>
    </w:div>
    <w:div w:id="620188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3674</Words>
  <Characters>21680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Adéla Palovská</cp:lastModifiedBy>
  <cp:revision>37</cp:revision>
  <dcterms:created xsi:type="dcterms:W3CDTF">2025-08-05T11:28:00Z</dcterms:created>
  <dcterms:modified xsi:type="dcterms:W3CDTF">2025-08-11T17:30:00Z</dcterms:modified>
  <cp:category/>
</cp:coreProperties>
</file>