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B557" w14:textId="77777777" w:rsidR="00CC4201" w:rsidRPr="002A118F" w:rsidRDefault="00DC6B67" w:rsidP="00382793">
      <w:pPr>
        <w:jc w:val="center"/>
        <w:rPr>
          <w:rFonts w:ascii="Open Sans" w:hAnsi="Open Sans" w:cs="Open Sans"/>
          <w:b/>
          <w:sz w:val="40"/>
          <w:szCs w:val="40"/>
          <w:lang w:eastAsia="cs-CZ"/>
        </w:rPr>
      </w:pPr>
      <w:r w:rsidRPr="002A118F">
        <w:rPr>
          <w:rFonts w:ascii="Open Sans" w:hAnsi="Open Sans" w:cs="Open Sans"/>
          <w:b/>
          <w:sz w:val="40"/>
          <w:szCs w:val="40"/>
          <w:lang w:eastAsia="cs-CZ"/>
        </w:rPr>
        <w:t>S</w:t>
      </w:r>
      <w:r w:rsidR="00CC4201" w:rsidRPr="002A118F">
        <w:rPr>
          <w:rFonts w:ascii="Open Sans" w:hAnsi="Open Sans" w:cs="Open Sans"/>
          <w:b/>
          <w:sz w:val="40"/>
          <w:szCs w:val="40"/>
          <w:lang w:eastAsia="cs-CZ"/>
        </w:rPr>
        <w:t>mlouv</w:t>
      </w:r>
      <w:r w:rsidRPr="002A118F">
        <w:rPr>
          <w:rFonts w:ascii="Open Sans" w:hAnsi="Open Sans" w:cs="Open Sans"/>
          <w:b/>
          <w:sz w:val="40"/>
          <w:szCs w:val="40"/>
          <w:lang w:eastAsia="cs-CZ"/>
        </w:rPr>
        <w:t>a</w:t>
      </w:r>
      <w:r w:rsidR="00CC4201" w:rsidRPr="002A118F">
        <w:rPr>
          <w:rFonts w:ascii="Open Sans" w:hAnsi="Open Sans" w:cs="Open Sans"/>
          <w:b/>
          <w:sz w:val="40"/>
          <w:szCs w:val="40"/>
          <w:lang w:eastAsia="cs-CZ"/>
        </w:rPr>
        <w:t xml:space="preserve"> </w:t>
      </w:r>
    </w:p>
    <w:p w14:paraId="3B03CBC8" w14:textId="77777777" w:rsidR="00CC4201" w:rsidRPr="001F3E40" w:rsidRDefault="00CC4201" w:rsidP="00CC4201">
      <w:pPr>
        <w:jc w:val="center"/>
        <w:rPr>
          <w:rFonts w:ascii="Open Sans" w:hAnsi="Open Sans" w:cs="Open Sans"/>
          <w:lang w:eastAsia="cs-CZ"/>
        </w:rPr>
      </w:pPr>
      <w:r w:rsidRPr="001F3E40">
        <w:rPr>
          <w:rFonts w:ascii="Open Sans" w:hAnsi="Open Sans" w:cs="Open Sans"/>
          <w:lang w:eastAsia="cs-CZ"/>
        </w:rPr>
        <w:t>uzavřen</w:t>
      </w:r>
      <w:r w:rsidR="00DC6B67" w:rsidRPr="001F3E40">
        <w:rPr>
          <w:rFonts w:ascii="Open Sans" w:hAnsi="Open Sans" w:cs="Open Sans"/>
          <w:lang w:eastAsia="cs-CZ"/>
        </w:rPr>
        <w:t>á</w:t>
      </w:r>
      <w:r w:rsidRPr="001F3E40">
        <w:rPr>
          <w:rFonts w:ascii="Open Sans" w:hAnsi="Open Sans" w:cs="Open Sans"/>
          <w:lang w:eastAsia="cs-CZ"/>
        </w:rPr>
        <w:t xml:space="preserve"> dle </w:t>
      </w:r>
      <w:proofErr w:type="spellStart"/>
      <w:r w:rsidR="00DC6B67" w:rsidRPr="001F3E40">
        <w:rPr>
          <w:rFonts w:ascii="Open Sans" w:hAnsi="Open Sans" w:cs="Open Sans"/>
          <w:lang w:eastAsia="cs-CZ"/>
        </w:rPr>
        <w:t>ust</w:t>
      </w:r>
      <w:proofErr w:type="spellEnd"/>
      <w:r w:rsidR="00DC6B67" w:rsidRPr="001F3E40">
        <w:rPr>
          <w:rFonts w:ascii="Open Sans" w:hAnsi="Open Sans" w:cs="Open Sans"/>
          <w:lang w:eastAsia="cs-CZ"/>
        </w:rPr>
        <w:t>. §</w:t>
      </w:r>
      <w:r w:rsidR="00BE0716" w:rsidRPr="001F3E40">
        <w:rPr>
          <w:rFonts w:ascii="Open Sans" w:hAnsi="Open Sans" w:cs="Open Sans"/>
          <w:lang w:eastAsia="cs-CZ"/>
        </w:rPr>
        <w:t xml:space="preserve"> 1746 odst. 2 </w:t>
      </w:r>
      <w:r w:rsidRPr="001F3E40">
        <w:rPr>
          <w:rFonts w:ascii="Open Sans" w:hAnsi="Open Sans" w:cs="Open Sans"/>
          <w:lang w:eastAsia="cs-CZ"/>
        </w:rPr>
        <w:t>zákona č. 89/2012 Sb., občanský zákoník,</w:t>
      </w:r>
    </w:p>
    <w:p w14:paraId="1BAD9731" w14:textId="77777777" w:rsidR="00CC4201" w:rsidRDefault="00CC4201" w:rsidP="006B58B8">
      <w:pPr>
        <w:jc w:val="center"/>
        <w:rPr>
          <w:rFonts w:ascii="Open Sans" w:hAnsi="Open Sans" w:cs="Open Sans"/>
          <w:lang w:eastAsia="cs-CZ"/>
        </w:rPr>
      </w:pPr>
      <w:r w:rsidRPr="001F3E40">
        <w:rPr>
          <w:rFonts w:ascii="Open Sans" w:hAnsi="Open Sans" w:cs="Open Sans"/>
          <w:lang w:eastAsia="cs-CZ"/>
        </w:rPr>
        <w:t>ve znění pozdějších předpisů („občanský zákoník“)</w:t>
      </w:r>
    </w:p>
    <w:p w14:paraId="6BBDF2BF" w14:textId="77777777" w:rsidR="00B25F60" w:rsidRPr="001F3E40" w:rsidRDefault="00B25F60" w:rsidP="006B58B8">
      <w:pPr>
        <w:jc w:val="center"/>
        <w:rPr>
          <w:rFonts w:ascii="Open Sans" w:hAnsi="Open Sans" w:cs="Open Sans"/>
          <w:lang w:eastAsia="cs-CZ"/>
        </w:rPr>
      </w:pPr>
    </w:p>
    <w:p w14:paraId="673FFEE8" w14:textId="1E5D631D" w:rsidR="00D3110B" w:rsidRDefault="001E4EF7" w:rsidP="00D3110B">
      <w:pPr>
        <w:shd w:val="clear" w:color="auto" w:fill="FFFFFF"/>
        <w:spacing w:line="240" w:lineRule="auto"/>
        <w:ind w:left="720"/>
        <w:jc w:val="center"/>
        <w:rPr>
          <w:rFonts w:ascii="Open Sans" w:hAnsi="Open Sans" w:cs="Open Sans"/>
          <w:b/>
          <w:sz w:val="28"/>
          <w:szCs w:val="28"/>
          <w:lang w:eastAsia="cs-CZ"/>
        </w:rPr>
      </w:pPr>
      <w:r>
        <w:rPr>
          <w:rFonts w:ascii="Open Sans" w:hAnsi="Open Sans" w:cs="Open Sans"/>
          <w:b/>
          <w:sz w:val="28"/>
          <w:szCs w:val="28"/>
          <w:lang w:eastAsia="cs-CZ"/>
        </w:rPr>
        <w:t>„</w:t>
      </w:r>
      <w:r w:rsidR="00642986">
        <w:rPr>
          <w:rFonts w:ascii="Open Sans" w:hAnsi="Open Sans" w:cs="Open Sans"/>
          <w:b/>
          <w:sz w:val="28"/>
          <w:szCs w:val="28"/>
          <w:lang w:eastAsia="cs-CZ"/>
        </w:rPr>
        <w:t>o s</w:t>
      </w:r>
      <w:r w:rsidR="00D3110B" w:rsidRPr="00335456">
        <w:rPr>
          <w:rFonts w:ascii="Open Sans" w:hAnsi="Open Sans" w:cs="Open Sans"/>
          <w:b/>
          <w:sz w:val="28"/>
          <w:szCs w:val="28"/>
          <w:lang w:eastAsia="cs-CZ"/>
        </w:rPr>
        <w:t>voz</w:t>
      </w:r>
      <w:r w:rsidR="00642986">
        <w:rPr>
          <w:rFonts w:ascii="Open Sans" w:hAnsi="Open Sans" w:cs="Open Sans"/>
          <w:b/>
          <w:sz w:val="28"/>
          <w:szCs w:val="28"/>
          <w:lang w:eastAsia="cs-CZ"/>
        </w:rPr>
        <w:t>u</w:t>
      </w:r>
      <w:r w:rsidR="00D3110B" w:rsidRPr="00335456">
        <w:rPr>
          <w:rFonts w:ascii="Open Sans" w:hAnsi="Open Sans" w:cs="Open Sans"/>
          <w:b/>
          <w:sz w:val="28"/>
          <w:szCs w:val="28"/>
          <w:lang w:eastAsia="cs-CZ"/>
        </w:rPr>
        <w:t xml:space="preserve"> a energetické</w:t>
      </w:r>
      <w:r w:rsidR="00642986">
        <w:rPr>
          <w:rFonts w:ascii="Open Sans" w:hAnsi="Open Sans" w:cs="Open Sans"/>
          <w:b/>
          <w:sz w:val="28"/>
          <w:szCs w:val="28"/>
          <w:lang w:eastAsia="cs-CZ"/>
        </w:rPr>
        <w:t>m</w:t>
      </w:r>
      <w:r w:rsidR="00D3110B" w:rsidRPr="00335456">
        <w:rPr>
          <w:rFonts w:ascii="Open Sans" w:hAnsi="Open Sans" w:cs="Open Sans"/>
          <w:b/>
          <w:sz w:val="28"/>
          <w:szCs w:val="28"/>
          <w:lang w:eastAsia="cs-CZ"/>
        </w:rPr>
        <w:t xml:space="preserve"> využití/odstranění směsného komunálního odpadu (kat. číslo 200301)</w:t>
      </w:r>
      <w:r>
        <w:rPr>
          <w:rFonts w:ascii="Open Sans" w:hAnsi="Open Sans" w:cs="Open Sans"/>
          <w:b/>
          <w:sz w:val="28"/>
          <w:szCs w:val="28"/>
          <w:lang w:eastAsia="cs-CZ"/>
        </w:rPr>
        <w:t>“</w:t>
      </w:r>
    </w:p>
    <w:p w14:paraId="062BB5F3" w14:textId="3B7DF0F7" w:rsidR="00335456" w:rsidRDefault="00675180" w:rsidP="00675180">
      <w:pPr>
        <w:pStyle w:val="Nadpis2"/>
        <w:rPr>
          <w:rStyle w:val="Nadpis2Char"/>
        </w:rPr>
      </w:pPr>
      <w:r>
        <w:rPr>
          <w:lang w:eastAsia="cs-CZ"/>
        </w:rPr>
        <w:t>I</w:t>
      </w:r>
      <w:r w:rsidRPr="00675180">
        <w:rPr>
          <w:rStyle w:val="Nadpis2Char"/>
        </w:rPr>
        <w:t>.</w:t>
      </w:r>
    </w:p>
    <w:p w14:paraId="4DCDFFD2" w14:textId="65022EE9" w:rsidR="00675180" w:rsidRPr="00675180" w:rsidRDefault="00430042" w:rsidP="00E635ED">
      <w:pPr>
        <w:pStyle w:val="Nadpis3"/>
      </w:pPr>
      <w:r>
        <w:t>Smluvní strany</w:t>
      </w:r>
    </w:p>
    <w:p w14:paraId="2E8F1D78" w14:textId="77777777" w:rsidR="00D43D2F" w:rsidRPr="00AE4E72" w:rsidRDefault="00D43D2F" w:rsidP="00D43D2F">
      <w:pPr>
        <w:rPr>
          <w:rFonts w:ascii="Open Sans" w:hAnsi="Open Sans" w:cs="Open Sans"/>
          <w:b/>
          <w:bCs/>
          <w:lang w:eastAsia="cs-CZ"/>
        </w:rPr>
      </w:pPr>
      <w:r w:rsidRPr="00AE4E72">
        <w:rPr>
          <w:rFonts w:ascii="Open Sans" w:hAnsi="Open Sans" w:cs="Open Sans"/>
          <w:b/>
          <w:bCs/>
          <w:lang w:eastAsia="cs-CZ"/>
        </w:rPr>
        <w:t xml:space="preserve">Objednatel </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1E08D2" w:rsidRPr="001E08D2" w14:paraId="2EE86EC0" w14:textId="77777777" w:rsidTr="006A0A59">
        <w:trPr>
          <w:trHeight w:val="284"/>
        </w:trPr>
        <w:tc>
          <w:tcPr>
            <w:tcW w:w="4328" w:type="dxa"/>
            <w:vAlign w:val="center"/>
            <w:hideMark/>
          </w:tcPr>
          <w:p w14:paraId="437C4EC3" w14:textId="77777777" w:rsidR="001E08D2" w:rsidRPr="001E08D2" w:rsidRDefault="001E08D2" w:rsidP="001E08D2">
            <w:pPr>
              <w:spacing w:line="240" w:lineRule="auto"/>
              <w:rPr>
                <w:rFonts w:ascii="Open Sans" w:eastAsia="Times New Roman" w:hAnsi="Open Sans" w:cs="Open Sans"/>
                <w:bCs/>
                <w:lang w:eastAsia="cs-CZ"/>
              </w:rPr>
            </w:pPr>
            <w:r w:rsidRPr="001E08D2">
              <w:rPr>
                <w:rFonts w:ascii="Open Sans" w:eastAsia="Times New Roman" w:hAnsi="Open Sans" w:cs="Open Sans"/>
                <w:bCs/>
                <w:lang w:eastAsia="cs-CZ"/>
              </w:rPr>
              <w:t>Název</w:t>
            </w:r>
          </w:p>
        </w:tc>
        <w:tc>
          <w:tcPr>
            <w:tcW w:w="4744" w:type="dxa"/>
            <w:vAlign w:val="center"/>
          </w:tcPr>
          <w:p w14:paraId="12E67A24" w14:textId="77777777" w:rsidR="001E08D2" w:rsidRPr="001E08D2" w:rsidRDefault="001E08D2" w:rsidP="001E08D2">
            <w:pPr>
              <w:rPr>
                <w:rFonts w:ascii="Open Sans" w:hAnsi="Open Sans" w:cs="Open Sans"/>
                <w:b/>
              </w:rPr>
            </w:pPr>
            <w:r w:rsidRPr="001E08D2">
              <w:rPr>
                <w:rFonts w:ascii="Open Sans" w:hAnsi="Open Sans" w:cs="Open Sans"/>
                <w:b/>
              </w:rPr>
              <w:t>Město Ostrov</w:t>
            </w:r>
          </w:p>
        </w:tc>
      </w:tr>
      <w:tr w:rsidR="001E08D2" w:rsidRPr="001E08D2" w14:paraId="07B1CBBB" w14:textId="77777777" w:rsidTr="006A0A59">
        <w:trPr>
          <w:trHeight w:val="284"/>
        </w:trPr>
        <w:tc>
          <w:tcPr>
            <w:tcW w:w="4328" w:type="dxa"/>
            <w:vAlign w:val="center"/>
          </w:tcPr>
          <w:p w14:paraId="25ED9404" w14:textId="77777777" w:rsidR="001E08D2" w:rsidRPr="001E08D2" w:rsidRDefault="001E08D2" w:rsidP="001E08D2">
            <w:pPr>
              <w:spacing w:line="240" w:lineRule="auto"/>
              <w:rPr>
                <w:rFonts w:ascii="Open Sans" w:eastAsia="Times New Roman" w:hAnsi="Open Sans" w:cs="Open Sans"/>
                <w:bCs/>
                <w:lang w:eastAsia="cs-CZ"/>
              </w:rPr>
            </w:pPr>
            <w:r w:rsidRPr="001E08D2">
              <w:rPr>
                <w:rFonts w:ascii="Open Sans" w:eastAsia="Times New Roman" w:hAnsi="Open Sans" w:cs="Open Sans"/>
                <w:bCs/>
                <w:lang w:eastAsia="cs-CZ"/>
              </w:rPr>
              <w:t>Se sídlem</w:t>
            </w:r>
          </w:p>
        </w:tc>
        <w:tc>
          <w:tcPr>
            <w:tcW w:w="4744" w:type="dxa"/>
            <w:vAlign w:val="center"/>
          </w:tcPr>
          <w:p w14:paraId="2654363F" w14:textId="77777777" w:rsidR="001E08D2" w:rsidRPr="001E08D2" w:rsidRDefault="001E08D2" w:rsidP="001E08D2">
            <w:pPr>
              <w:rPr>
                <w:rFonts w:ascii="Open Sans" w:hAnsi="Open Sans" w:cs="Open Sans"/>
                <w:b/>
              </w:rPr>
            </w:pPr>
            <w:r w:rsidRPr="001E08D2">
              <w:rPr>
                <w:rFonts w:ascii="Open Sans" w:hAnsi="Open Sans" w:cs="Open Sans"/>
              </w:rPr>
              <w:t>Jáchymovská 1, 363 01 Ostrov</w:t>
            </w:r>
          </w:p>
        </w:tc>
      </w:tr>
      <w:tr w:rsidR="001E08D2" w:rsidRPr="001E08D2" w14:paraId="0768D8C4" w14:textId="77777777" w:rsidTr="006A0A59">
        <w:trPr>
          <w:trHeight w:val="284"/>
        </w:trPr>
        <w:tc>
          <w:tcPr>
            <w:tcW w:w="4328" w:type="dxa"/>
            <w:vAlign w:val="center"/>
          </w:tcPr>
          <w:p w14:paraId="4AE18B4A" w14:textId="77777777" w:rsidR="001E08D2" w:rsidRPr="001E08D2" w:rsidRDefault="001E08D2" w:rsidP="001E08D2">
            <w:pPr>
              <w:spacing w:line="240" w:lineRule="auto"/>
              <w:rPr>
                <w:rFonts w:ascii="Open Sans" w:eastAsia="Times New Roman" w:hAnsi="Open Sans" w:cs="Open Sans"/>
                <w:bCs/>
                <w:lang w:eastAsia="cs-CZ"/>
              </w:rPr>
            </w:pPr>
            <w:r w:rsidRPr="001E08D2">
              <w:rPr>
                <w:rFonts w:ascii="Open Sans" w:eastAsia="Times New Roman" w:hAnsi="Open Sans" w:cs="Open Sans"/>
                <w:lang w:eastAsia="cs-CZ"/>
              </w:rPr>
              <w:t>Zastoupen</w:t>
            </w:r>
          </w:p>
        </w:tc>
        <w:tc>
          <w:tcPr>
            <w:tcW w:w="4744" w:type="dxa"/>
            <w:vAlign w:val="center"/>
          </w:tcPr>
          <w:p w14:paraId="49A9853A" w14:textId="77777777" w:rsidR="001E08D2" w:rsidRPr="001E08D2" w:rsidRDefault="001E08D2" w:rsidP="001E08D2">
            <w:pPr>
              <w:rPr>
                <w:rFonts w:ascii="Open Sans" w:hAnsi="Open Sans" w:cs="Open Sans"/>
              </w:rPr>
            </w:pPr>
            <w:r w:rsidRPr="001E08D2">
              <w:rPr>
                <w:rFonts w:ascii="Open Sans" w:hAnsi="Open Sans" w:cs="Open Sans"/>
              </w:rPr>
              <w:t>Bc. Pavlem Čekanem, starostou</w:t>
            </w:r>
          </w:p>
        </w:tc>
      </w:tr>
      <w:tr w:rsidR="001E08D2" w:rsidRPr="001E08D2" w14:paraId="098D66A3" w14:textId="77777777" w:rsidTr="006A0A59">
        <w:trPr>
          <w:trHeight w:val="284"/>
        </w:trPr>
        <w:tc>
          <w:tcPr>
            <w:tcW w:w="4328" w:type="dxa"/>
            <w:vAlign w:val="center"/>
            <w:hideMark/>
          </w:tcPr>
          <w:p w14:paraId="5C5090BF" w14:textId="77777777" w:rsidR="001E08D2" w:rsidRPr="001E08D2" w:rsidRDefault="001E08D2" w:rsidP="001E08D2">
            <w:pPr>
              <w:spacing w:line="240" w:lineRule="auto"/>
              <w:rPr>
                <w:rFonts w:ascii="Open Sans" w:eastAsia="Times New Roman" w:hAnsi="Open Sans" w:cs="Open Sans"/>
                <w:lang w:eastAsia="cs-CZ"/>
              </w:rPr>
            </w:pPr>
            <w:r w:rsidRPr="001E08D2">
              <w:rPr>
                <w:rFonts w:ascii="Open Sans" w:eastAsia="Times New Roman" w:hAnsi="Open Sans" w:cs="Open Sans"/>
                <w:lang w:eastAsia="cs-CZ"/>
              </w:rPr>
              <w:t>IČO</w:t>
            </w:r>
          </w:p>
        </w:tc>
        <w:tc>
          <w:tcPr>
            <w:tcW w:w="4744" w:type="dxa"/>
            <w:vAlign w:val="center"/>
          </w:tcPr>
          <w:p w14:paraId="19CDDC69" w14:textId="77777777" w:rsidR="001E08D2" w:rsidRPr="001E08D2" w:rsidRDefault="001E08D2" w:rsidP="001E08D2">
            <w:pPr>
              <w:rPr>
                <w:rFonts w:ascii="Open Sans" w:hAnsi="Open Sans" w:cs="Open Sans"/>
              </w:rPr>
            </w:pPr>
            <w:r w:rsidRPr="001E08D2">
              <w:rPr>
                <w:rFonts w:ascii="Open Sans" w:hAnsi="Open Sans" w:cs="Open Sans"/>
              </w:rPr>
              <w:t>00254846</w:t>
            </w:r>
          </w:p>
        </w:tc>
      </w:tr>
      <w:tr w:rsidR="001E08D2" w:rsidRPr="001E08D2" w14:paraId="52634B83" w14:textId="77777777" w:rsidTr="006A0A59">
        <w:trPr>
          <w:trHeight w:val="284"/>
        </w:trPr>
        <w:tc>
          <w:tcPr>
            <w:tcW w:w="4328" w:type="dxa"/>
            <w:vAlign w:val="center"/>
          </w:tcPr>
          <w:p w14:paraId="10A7416D" w14:textId="77777777" w:rsidR="001E08D2" w:rsidRPr="001E08D2" w:rsidRDefault="001E08D2" w:rsidP="001E08D2">
            <w:pPr>
              <w:spacing w:line="240" w:lineRule="auto"/>
              <w:rPr>
                <w:rFonts w:ascii="Open Sans" w:eastAsia="Times New Roman" w:hAnsi="Open Sans" w:cs="Open Sans"/>
                <w:lang w:eastAsia="cs-CZ"/>
              </w:rPr>
            </w:pPr>
            <w:r w:rsidRPr="001E08D2">
              <w:rPr>
                <w:rFonts w:ascii="Open Sans" w:eastAsia="Times New Roman" w:hAnsi="Open Sans" w:cs="Open Sans"/>
                <w:lang w:eastAsia="cs-CZ"/>
              </w:rPr>
              <w:t>DIČ</w:t>
            </w:r>
          </w:p>
        </w:tc>
        <w:tc>
          <w:tcPr>
            <w:tcW w:w="4744" w:type="dxa"/>
            <w:vAlign w:val="center"/>
          </w:tcPr>
          <w:p w14:paraId="7B85ADA3" w14:textId="77777777" w:rsidR="001E08D2" w:rsidRPr="001E08D2" w:rsidRDefault="001E08D2" w:rsidP="001E08D2">
            <w:pPr>
              <w:rPr>
                <w:rFonts w:ascii="Open Sans" w:hAnsi="Open Sans" w:cs="Open Sans"/>
              </w:rPr>
            </w:pPr>
            <w:r w:rsidRPr="001E08D2">
              <w:rPr>
                <w:rFonts w:ascii="Open Sans" w:hAnsi="Open Sans" w:cs="Open Sans"/>
              </w:rPr>
              <w:t>CZ00254843</w:t>
            </w:r>
          </w:p>
        </w:tc>
      </w:tr>
      <w:tr w:rsidR="001E08D2" w:rsidRPr="001E08D2" w14:paraId="5DDDEB5E" w14:textId="77777777" w:rsidTr="006A0A59">
        <w:trPr>
          <w:trHeight w:val="284"/>
        </w:trPr>
        <w:tc>
          <w:tcPr>
            <w:tcW w:w="4328" w:type="dxa"/>
            <w:vAlign w:val="center"/>
          </w:tcPr>
          <w:p w14:paraId="4654BFD3" w14:textId="77777777" w:rsidR="001E08D2" w:rsidRPr="001E08D2" w:rsidRDefault="001E08D2" w:rsidP="001E08D2">
            <w:pPr>
              <w:spacing w:line="240" w:lineRule="auto"/>
              <w:rPr>
                <w:rFonts w:ascii="Open Sans" w:eastAsia="Times New Roman" w:hAnsi="Open Sans" w:cs="Open Sans"/>
                <w:lang w:eastAsia="cs-CZ"/>
              </w:rPr>
            </w:pPr>
            <w:r w:rsidRPr="001E08D2">
              <w:rPr>
                <w:rFonts w:ascii="Open Sans" w:eastAsia="Times New Roman" w:hAnsi="Open Sans" w:cs="Open Sans"/>
                <w:lang w:eastAsia="cs-CZ"/>
              </w:rPr>
              <w:t>Bankovní spojení</w:t>
            </w:r>
          </w:p>
        </w:tc>
        <w:tc>
          <w:tcPr>
            <w:tcW w:w="4744" w:type="dxa"/>
            <w:vAlign w:val="center"/>
          </w:tcPr>
          <w:p w14:paraId="3C4FD652" w14:textId="77777777" w:rsidR="001E08D2" w:rsidRPr="001E08D2" w:rsidRDefault="001E08D2" w:rsidP="001E08D2">
            <w:pPr>
              <w:spacing w:line="240" w:lineRule="auto"/>
              <w:rPr>
                <w:rFonts w:ascii="Open Sans" w:eastAsia="Times New Roman" w:hAnsi="Open Sans" w:cs="Open Sans"/>
                <w:highlight w:val="green"/>
                <w:lang w:eastAsia="cs-CZ"/>
              </w:rPr>
            </w:pPr>
            <w:r w:rsidRPr="001E08D2">
              <w:rPr>
                <w:rFonts w:ascii="Open Sans" w:hAnsi="Open Sans" w:cs="Open Sans"/>
              </w:rPr>
              <w:t xml:space="preserve">Komerční banka, a.s. Karlovy Vary, </w:t>
            </w:r>
            <w:proofErr w:type="spellStart"/>
            <w:r w:rsidRPr="001E08D2">
              <w:rPr>
                <w:rFonts w:ascii="Open Sans" w:hAnsi="Open Sans" w:cs="Open Sans"/>
              </w:rPr>
              <w:t>exp</w:t>
            </w:r>
            <w:proofErr w:type="spellEnd"/>
            <w:r w:rsidRPr="001E08D2">
              <w:rPr>
                <w:rFonts w:ascii="Open Sans" w:hAnsi="Open Sans" w:cs="Open Sans"/>
              </w:rPr>
              <w:t>. Ostrov</w:t>
            </w:r>
          </w:p>
        </w:tc>
      </w:tr>
      <w:tr w:rsidR="001E08D2" w:rsidRPr="001E08D2" w14:paraId="343C261B" w14:textId="77777777" w:rsidTr="006A0A59">
        <w:trPr>
          <w:trHeight w:val="284"/>
        </w:trPr>
        <w:tc>
          <w:tcPr>
            <w:tcW w:w="4328" w:type="dxa"/>
            <w:vAlign w:val="center"/>
          </w:tcPr>
          <w:p w14:paraId="259B5E5A" w14:textId="77777777" w:rsidR="001E08D2" w:rsidRPr="001E08D2" w:rsidRDefault="001E08D2" w:rsidP="001E08D2">
            <w:pPr>
              <w:spacing w:line="240" w:lineRule="auto"/>
              <w:rPr>
                <w:rFonts w:ascii="Open Sans" w:eastAsia="Times New Roman" w:hAnsi="Open Sans" w:cs="Open Sans"/>
                <w:lang w:eastAsia="cs-CZ"/>
              </w:rPr>
            </w:pPr>
            <w:r w:rsidRPr="001E08D2">
              <w:rPr>
                <w:rFonts w:ascii="Open Sans" w:eastAsia="Times New Roman" w:hAnsi="Open Sans" w:cs="Open Sans"/>
                <w:lang w:eastAsia="cs-CZ"/>
              </w:rPr>
              <w:t>Číslo účtu</w:t>
            </w:r>
          </w:p>
        </w:tc>
        <w:tc>
          <w:tcPr>
            <w:tcW w:w="4744" w:type="dxa"/>
            <w:vAlign w:val="center"/>
          </w:tcPr>
          <w:p w14:paraId="547F5712" w14:textId="77777777" w:rsidR="001E08D2" w:rsidRPr="001E08D2" w:rsidRDefault="001E08D2" w:rsidP="001E08D2">
            <w:pPr>
              <w:spacing w:line="240" w:lineRule="auto"/>
              <w:rPr>
                <w:rFonts w:ascii="Open Sans" w:hAnsi="Open Sans" w:cs="Open Sans"/>
              </w:rPr>
            </w:pPr>
            <w:r w:rsidRPr="001E08D2">
              <w:rPr>
                <w:rFonts w:ascii="Open Sans" w:hAnsi="Open Sans" w:cs="Open Sans"/>
              </w:rPr>
              <w:t>920341/0100</w:t>
            </w:r>
          </w:p>
        </w:tc>
      </w:tr>
      <w:tr w:rsidR="001E08D2" w:rsidRPr="001E08D2" w14:paraId="22FF750D" w14:textId="77777777" w:rsidTr="006A0A59">
        <w:trPr>
          <w:trHeight w:val="284"/>
        </w:trPr>
        <w:tc>
          <w:tcPr>
            <w:tcW w:w="4328" w:type="dxa"/>
            <w:vAlign w:val="center"/>
            <w:hideMark/>
          </w:tcPr>
          <w:p w14:paraId="028EA81D" w14:textId="77777777" w:rsidR="001E08D2" w:rsidRPr="001E08D2" w:rsidRDefault="001E08D2" w:rsidP="001E08D2">
            <w:pPr>
              <w:spacing w:line="240" w:lineRule="auto"/>
              <w:rPr>
                <w:rFonts w:ascii="Open Sans" w:eastAsia="Times New Roman" w:hAnsi="Open Sans" w:cs="Open Sans"/>
                <w:lang w:eastAsia="cs-CZ"/>
              </w:rPr>
            </w:pPr>
            <w:r w:rsidRPr="001E08D2">
              <w:rPr>
                <w:rFonts w:ascii="Open Sans" w:eastAsia="Times New Roman" w:hAnsi="Open Sans" w:cs="Open Sans"/>
                <w:lang w:eastAsia="cs-CZ"/>
              </w:rPr>
              <w:t>Tel.</w:t>
            </w:r>
          </w:p>
        </w:tc>
        <w:tc>
          <w:tcPr>
            <w:tcW w:w="4744" w:type="dxa"/>
            <w:vAlign w:val="center"/>
          </w:tcPr>
          <w:p w14:paraId="35D40CE5" w14:textId="77777777" w:rsidR="001E08D2" w:rsidRPr="001E08D2" w:rsidRDefault="001E08D2" w:rsidP="001E08D2">
            <w:pPr>
              <w:spacing w:line="240" w:lineRule="auto"/>
              <w:rPr>
                <w:rFonts w:ascii="Open Sans" w:eastAsia="Times New Roman" w:hAnsi="Open Sans" w:cs="Open Sans"/>
                <w:highlight w:val="green"/>
                <w:lang w:eastAsia="cs-CZ"/>
              </w:rPr>
            </w:pPr>
            <w:r w:rsidRPr="001E08D2">
              <w:rPr>
                <w:rFonts w:ascii="Open Sans" w:hAnsi="Open Sans" w:cs="Open Sans"/>
              </w:rPr>
              <w:t>+420 354 920 999</w:t>
            </w:r>
          </w:p>
        </w:tc>
      </w:tr>
      <w:tr w:rsidR="001E08D2" w:rsidRPr="001E08D2" w14:paraId="7926EA86" w14:textId="77777777" w:rsidTr="006A0A59">
        <w:trPr>
          <w:trHeight w:val="284"/>
        </w:trPr>
        <w:tc>
          <w:tcPr>
            <w:tcW w:w="4328" w:type="dxa"/>
            <w:tcBorders>
              <w:bottom w:val="single" w:sz="4" w:space="0" w:color="auto"/>
            </w:tcBorders>
            <w:vAlign w:val="center"/>
          </w:tcPr>
          <w:p w14:paraId="3D3A459F" w14:textId="77777777" w:rsidR="001E08D2" w:rsidRPr="001E08D2" w:rsidRDefault="001E08D2" w:rsidP="001E08D2">
            <w:pPr>
              <w:spacing w:line="240" w:lineRule="auto"/>
              <w:rPr>
                <w:rFonts w:ascii="Open Sans" w:eastAsia="Times New Roman" w:hAnsi="Open Sans" w:cs="Open Sans"/>
                <w:lang w:eastAsia="cs-CZ"/>
              </w:rPr>
            </w:pPr>
            <w:r w:rsidRPr="001E08D2">
              <w:rPr>
                <w:rFonts w:ascii="Open Sans" w:eastAsia="Times New Roman" w:hAnsi="Open Sans" w:cs="Open Sans"/>
                <w:lang w:eastAsia="cs-CZ"/>
              </w:rPr>
              <w:t>e-mail</w:t>
            </w:r>
          </w:p>
        </w:tc>
        <w:tc>
          <w:tcPr>
            <w:tcW w:w="4744" w:type="dxa"/>
            <w:tcBorders>
              <w:bottom w:val="single" w:sz="4" w:space="0" w:color="auto"/>
            </w:tcBorders>
            <w:vAlign w:val="center"/>
          </w:tcPr>
          <w:p w14:paraId="7F8DACB0" w14:textId="77777777" w:rsidR="001E08D2" w:rsidRPr="001E08D2" w:rsidRDefault="001E08D2" w:rsidP="001E08D2">
            <w:pPr>
              <w:spacing w:line="240" w:lineRule="auto"/>
              <w:rPr>
                <w:rFonts w:ascii="Open Sans" w:hAnsi="Open Sans" w:cs="Open Sans"/>
              </w:rPr>
            </w:pPr>
            <w:r w:rsidRPr="001E08D2">
              <w:rPr>
                <w:rFonts w:ascii="Open Sans" w:hAnsi="Open Sans" w:cs="Open Sans"/>
              </w:rPr>
              <w:t>podatelna@ostrov.cz</w:t>
            </w:r>
          </w:p>
        </w:tc>
      </w:tr>
      <w:tr w:rsidR="001E08D2" w:rsidRPr="001E08D2" w14:paraId="0C54C508" w14:textId="77777777" w:rsidTr="006A0A59">
        <w:trPr>
          <w:trHeight w:val="284"/>
        </w:trPr>
        <w:tc>
          <w:tcPr>
            <w:tcW w:w="4328" w:type="dxa"/>
            <w:tcBorders>
              <w:top w:val="single" w:sz="4" w:space="0" w:color="auto"/>
              <w:left w:val="single" w:sz="4" w:space="0" w:color="auto"/>
              <w:bottom w:val="dashed" w:sz="4" w:space="0" w:color="7F7F7F" w:themeColor="text1" w:themeTint="80"/>
              <w:right w:val="single" w:sz="4" w:space="0" w:color="auto"/>
            </w:tcBorders>
            <w:hideMark/>
          </w:tcPr>
          <w:p w14:paraId="650009FE" w14:textId="77777777" w:rsidR="001E08D2" w:rsidRPr="001E08D2" w:rsidRDefault="001E08D2" w:rsidP="001E08D2">
            <w:pPr>
              <w:tabs>
                <w:tab w:val="left" w:pos="570"/>
              </w:tabs>
              <w:spacing w:line="240" w:lineRule="auto"/>
              <w:rPr>
                <w:rFonts w:ascii="Open Sans" w:eastAsia="Times New Roman" w:hAnsi="Open Sans" w:cs="Open Sans"/>
                <w:lang w:eastAsia="cs-CZ"/>
              </w:rPr>
            </w:pPr>
            <w:r w:rsidRPr="001E08D2">
              <w:rPr>
                <w:rFonts w:ascii="Open Sans" w:eastAsia="Times New Roman" w:hAnsi="Open Sans" w:cs="Open Sans"/>
                <w:lang w:eastAsia="cs-CZ"/>
              </w:rPr>
              <w:t>Osoby oprávněné k jednání:</w:t>
            </w:r>
          </w:p>
          <w:p w14:paraId="4D8C4418" w14:textId="77777777" w:rsidR="001E08D2" w:rsidRPr="001E08D2" w:rsidRDefault="001E08D2" w:rsidP="001E08D2">
            <w:pPr>
              <w:numPr>
                <w:ilvl w:val="0"/>
                <w:numId w:val="7"/>
              </w:numPr>
              <w:tabs>
                <w:tab w:val="left" w:pos="570"/>
              </w:tabs>
              <w:spacing w:after="200" w:line="240" w:lineRule="auto"/>
              <w:ind w:left="644" w:hanging="414"/>
              <w:contextualSpacing/>
              <w:rPr>
                <w:rFonts w:ascii="Open Sans" w:eastAsia="Times New Roman" w:hAnsi="Open Sans" w:cs="Open Sans"/>
                <w:lang w:eastAsia="cs-CZ"/>
              </w:rPr>
            </w:pPr>
            <w:r w:rsidRPr="001E08D2">
              <w:rPr>
                <w:rFonts w:ascii="Open Sans" w:eastAsia="Times New Roman" w:hAnsi="Open Sans" w:cs="Open Sans"/>
                <w:lang w:eastAsia="cs-CZ"/>
              </w:rPr>
              <w:t>ve věcech smluvních</w:t>
            </w:r>
          </w:p>
        </w:tc>
        <w:tc>
          <w:tcPr>
            <w:tcW w:w="4744" w:type="dxa"/>
            <w:tcBorders>
              <w:top w:val="single" w:sz="4" w:space="0" w:color="auto"/>
              <w:left w:val="single" w:sz="4" w:space="0" w:color="auto"/>
              <w:bottom w:val="dashed" w:sz="4" w:space="0" w:color="7F7F7F" w:themeColor="text1" w:themeTint="80"/>
              <w:right w:val="single" w:sz="4" w:space="0" w:color="auto"/>
            </w:tcBorders>
            <w:vAlign w:val="center"/>
          </w:tcPr>
          <w:p w14:paraId="191D1900" w14:textId="77777777" w:rsidR="001E08D2" w:rsidRPr="001E08D2" w:rsidRDefault="001E08D2" w:rsidP="001E08D2">
            <w:pPr>
              <w:spacing w:line="240" w:lineRule="auto"/>
              <w:rPr>
                <w:rFonts w:ascii="Open Sans" w:hAnsi="Open Sans" w:cs="Open Sans"/>
              </w:rPr>
            </w:pPr>
            <w:r w:rsidRPr="001E08D2">
              <w:rPr>
                <w:rFonts w:ascii="Open Sans" w:hAnsi="Open Sans" w:cs="Open Sans"/>
              </w:rPr>
              <w:t>Bc. Pavel Čekan, starosta</w:t>
            </w:r>
          </w:p>
        </w:tc>
      </w:tr>
      <w:tr w:rsidR="001E08D2" w:rsidRPr="001E08D2" w14:paraId="50F132F3" w14:textId="77777777" w:rsidTr="006A0A59">
        <w:trPr>
          <w:trHeight w:val="284"/>
        </w:trPr>
        <w:tc>
          <w:tcPr>
            <w:tcW w:w="4328" w:type="dxa"/>
            <w:tcBorders>
              <w:top w:val="dashed" w:sz="4" w:space="0" w:color="7F7F7F" w:themeColor="text1" w:themeTint="80"/>
              <w:left w:val="single" w:sz="4" w:space="0" w:color="auto"/>
              <w:bottom w:val="single" w:sz="4" w:space="0" w:color="auto"/>
              <w:right w:val="single" w:sz="4" w:space="0" w:color="auto"/>
            </w:tcBorders>
          </w:tcPr>
          <w:p w14:paraId="2B1787F1" w14:textId="77777777" w:rsidR="001E08D2" w:rsidRPr="001E08D2" w:rsidRDefault="001E08D2" w:rsidP="001E08D2">
            <w:pPr>
              <w:numPr>
                <w:ilvl w:val="0"/>
                <w:numId w:val="7"/>
              </w:numPr>
              <w:tabs>
                <w:tab w:val="left" w:pos="570"/>
              </w:tabs>
              <w:spacing w:after="200" w:line="240" w:lineRule="auto"/>
              <w:ind w:left="644"/>
              <w:contextualSpacing/>
              <w:rPr>
                <w:rFonts w:ascii="Open Sans" w:eastAsia="Times New Roman" w:hAnsi="Open Sans" w:cs="Open Sans"/>
                <w:lang w:eastAsia="cs-CZ"/>
              </w:rPr>
            </w:pPr>
            <w:r w:rsidRPr="001E08D2">
              <w:rPr>
                <w:rFonts w:ascii="Open Sans" w:eastAsia="Times New Roman" w:hAnsi="Open Sans" w:cs="Open Sans"/>
                <w:lang w:eastAsia="cs-CZ"/>
              </w:rPr>
              <w:t>ve věcech technických</w:t>
            </w:r>
          </w:p>
          <w:p w14:paraId="40C6FFB1" w14:textId="77777777" w:rsidR="001E08D2" w:rsidRPr="001E08D2" w:rsidRDefault="001E08D2" w:rsidP="001E08D2">
            <w:pPr>
              <w:tabs>
                <w:tab w:val="left" w:pos="570"/>
              </w:tabs>
              <w:spacing w:line="240" w:lineRule="auto"/>
              <w:rPr>
                <w:rFonts w:ascii="Open Sans" w:eastAsia="Times New Roman" w:hAnsi="Open Sans" w:cs="Open Sans"/>
                <w:lang w:eastAsia="cs-CZ"/>
              </w:rPr>
            </w:pPr>
          </w:p>
        </w:tc>
        <w:tc>
          <w:tcPr>
            <w:tcW w:w="4744" w:type="dxa"/>
            <w:tcBorders>
              <w:top w:val="dashed" w:sz="4" w:space="0" w:color="7F7F7F" w:themeColor="text1" w:themeTint="80"/>
              <w:left w:val="single" w:sz="4" w:space="0" w:color="auto"/>
              <w:bottom w:val="single" w:sz="4" w:space="0" w:color="auto"/>
              <w:right w:val="single" w:sz="4" w:space="0" w:color="auto"/>
            </w:tcBorders>
            <w:vAlign w:val="center"/>
          </w:tcPr>
          <w:p w14:paraId="2D4C0CA8" w14:textId="77777777" w:rsidR="001E08D2" w:rsidRPr="001E08D2" w:rsidRDefault="001E08D2" w:rsidP="001E08D2">
            <w:pPr>
              <w:spacing w:line="240" w:lineRule="auto"/>
              <w:rPr>
                <w:rFonts w:ascii="Open Sans" w:hAnsi="Open Sans" w:cs="Open Sans"/>
              </w:rPr>
            </w:pPr>
            <w:r w:rsidRPr="001E08D2">
              <w:rPr>
                <w:rFonts w:ascii="Open Sans" w:hAnsi="Open Sans" w:cs="Open Sans"/>
              </w:rPr>
              <w:t>Hana Špičková, vedoucí OMIS</w:t>
            </w:r>
          </w:p>
          <w:p w14:paraId="598E5D53" w14:textId="77777777" w:rsidR="001E08D2" w:rsidRPr="001E08D2" w:rsidRDefault="001E08D2" w:rsidP="001E08D2">
            <w:pPr>
              <w:spacing w:line="240" w:lineRule="auto"/>
              <w:rPr>
                <w:rFonts w:ascii="Open Sans" w:hAnsi="Open Sans" w:cs="Open Sans"/>
              </w:rPr>
            </w:pPr>
            <w:r w:rsidRPr="001E08D2">
              <w:rPr>
                <w:rFonts w:ascii="Open Sans" w:hAnsi="Open Sans" w:cs="Open Sans"/>
              </w:rPr>
              <w:t xml:space="preserve">Bc. Petra </w:t>
            </w:r>
            <w:proofErr w:type="spellStart"/>
            <w:r w:rsidRPr="001E08D2">
              <w:rPr>
                <w:rFonts w:ascii="Open Sans" w:hAnsi="Open Sans" w:cs="Open Sans"/>
              </w:rPr>
              <w:t>Niederhafnerová</w:t>
            </w:r>
            <w:proofErr w:type="spellEnd"/>
            <w:r w:rsidRPr="001E08D2">
              <w:rPr>
                <w:rFonts w:ascii="Open Sans" w:hAnsi="Open Sans" w:cs="Open Sans"/>
              </w:rPr>
              <w:t>, referentka OMIS</w:t>
            </w:r>
          </w:p>
          <w:p w14:paraId="459F2041" w14:textId="77777777" w:rsidR="001E08D2" w:rsidRPr="001E08D2" w:rsidRDefault="001E08D2" w:rsidP="001E08D2">
            <w:pPr>
              <w:spacing w:line="240" w:lineRule="auto"/>
              <w:rPr>
                <w:rFonts w:ascii="Open Sans" w:hAnsi="Open Sans" w:cs="Open Sans"/>
              </w:rPr>
            </w:pPr>
            <w:r w:rsidRPr="001E08D2">
              <w:rPr>
                <w:rFonts w:ascii="Open Sans" w:hAnsi="Open Sans" w:cs="Open Sans"/>
              </w:rPr>
              <w:t>tel.: +420 354 224 918</w:t>
            </w:r>
          </w:p>
          <w:p w14:paraId="04A5350F" w14:textId="77777777" w:rsidR="001E08D2" w:rsidRPr="001E08D2" w:rsidRDefault="001E08D2" w:rsidP="001E08D2">
            <w:pPr>
              <w:spacing w:line="240" w:lineRule="auto"/>
              <w:rPr>
                <w:rFonts w:ascii="Open Sans" w:hAnsi="Open Sans" w:cs="Open Sans"/>
              </w:rPr>
            </w:pPr>
            <w:r w:rsidRPr="001E08D2">
              <w:rPr>
                <w:rFonts w:ascii="Open Sans" w:hAnsi="Open Sans" w:cs="Open Sans"/>
              </w:rPr>
              <w:t>email: pniederhafnerova@ostrov.cz</w:t>
            </w:r>
          </w:p>
        </w:tc>
      </w:tr>
      <w:tr w:rsidR="001E08D2" w:rsidRPr="001E08D2" w14:paraId="18EB5499" w14:textId="77777777" w:rsidTr="006A0A59">
        <w:trPr>
          <w:trHeight w:val="284"/>
        </w:trPr>
        <w:tc>
          <w:tcPr>
            <w:tcW w:w="4328" w:type="dxa"/>
            <w:tcBorders>
              <w:top w:val="single" w:sz="4" w:space="0" w:color="auto"/>
            </w:tcBorders>
          </w:tcPr>
          <w:p w14:paraId="503C7E73" w14:textId="77777777" w:rsidR="001E08D2" w:rsidRPr="001E08D2" w:rsidRDefault="001E08D2" w:rsidP="001E08D2">
            <w:pPr>
              <w:spacing w:line="240" w:lineRule="auto"/>
              <w:rPr>
                <w:rFonts w:ascii="Open Sans" w:eastAsia="Times New Roman" w:hAnsi="Open Sans" w:cs="Open Sans"/>
                <w:lang w:eastAsia="cs-CZ"/>
              </w:rPr>
            </w:pPr>
            <w:r w:rsidRPr="001E08D2">
              <w:rPr>
                <w:rFonts w:ascii="Open Sans" w:eastAsia="Times New Roman" w:hAnsi="Open Sans" w:cs="Open Sans"/>
                <w:lang w:eastAsia="cs-CZ"/>
              </w:rPr>
              <w:t>e-mail pro fakturaci:</w:t>
            </w:r>
          </w:p>
        </w:tc>
        <w:tc>
          <w:tcPr>
            <w:tcW w:w="4744" w:type="dxa"/>
            <w:tcBorders>
              <w:top w:val="single" w:sz="4" w:space="0" w:color="auto"/>
            </w:tcBorders>
            <w:vAlign w:val="center"/>
          </w:tcPr>
          <w:p w14:paraId="3BCBEA61" w14:textId="77777777" w:rsidR="001E08D2" w:rsidRPr="001E08D2" w:rsidRDefault="001E08D2" w:rsidP="001E08D2">
            <w:pPr>
              <w:spacing w:line="240" w:lineRule="auto"/>
              <w:rPr>
                <w:rFonts w:ascii="Open Sans" w:hAnsi="Open Sans" w:cs="Open Sans"/>
              </w:rPr>
            </w:pPr>
            <w:r w:rsidRPr="001E08D2">
              <w:rPr>
                <w:rFonts w:ascii="Open Sans" w:hAnsi="Open Sans" w:cs="Open Sans"/>
              </w:rPr>
              <w:t>podatelna@ostrov.cz</w:t>
            </w:r>
          </w:p>
        </w:tc>
      </w:tr>
      <w:tr w:rsidR="001E08D2" w:rsidRPr="001E08D2" w14:paraId="23A4E862" w14:textId="77777777" w:rsidTr="006A0A59">
        <w:trPr>
          <w:trHeight w:val="284"/>
        </w:trPr>
        <w:tc>
          <w:tcPr>
            <w:tcW w:w="4328" w:type="dxa"/>
          </w:tcPr>
          <w:p w14:paraId="17191E64" w14:textId="77777777" w:rsidR="001E08D2" w:rsidRPr="001E08D2" w:rsidRDefault="001E08D2" w:rsidP="001E08D2">
            <w:pPr>
              <w:spacing w:line="240" w:lineRule="auto"/>
              <w:rPr>
                <w:rFonts w:ascii="Open Sans" w:eastAsia="Times New Roman" w:hAnsi="Open Sans" w:cs="Open Sans"/>
                <w:lang w:eastAsia="cs-CZ"/>
              </w:rPr>
            </w:pPr>
            <w:r w:rsidRPr="001E08D2">
              <w:rPr>
                <w:rFonts w:ascii="Open Sans" w:eastAsia="Times New Roman" w:hAnsi="Open Sans" w:cs="Open Sans"/>
                <w:lang w:eastAsia="cs-CZ"/>
              </w:rPr>
              <w:t>ID datové schránky:</w:t>
            </w:r>
          </w:p>
        </w:tc>
        <w:tc>
          <w:tcPr>
            <w:tcW w:w="4744" w:type="dxa"/>
            <w:vAlign w:val="center"/>
          </w:tcPr>
          <w:p w14:paraId="39AFADA2" w14:textId="77777777" w:rsidR="001E08D2" w:rsidRPr="001E08D2" w:rsidRDefault="001E08D2" w:rsidP="001E08D2">
            <w:pPr>
              <w:spacing w:line="240" w:lineRule="auto"/>
              <w:rPr>
                <w:rFonts w:ascii="Open Sans" w:hAnsi="Open Sans" w:cs="Open Sans"/>
              </w:rPr>
            </w:pPr>
            <w:r w:rsidRPr="001E08D2">
              <w:rPr>
                <w:rFonts w:ascii="Open Sans" w:hAnsi="Open Sans" w:cs="Open Sans"/>
              </w:rPr>
              <w:t>d5zbgz2</w:t>
            </w:r>
          </w:p>
        </w:tc>
      </w:tr>
    </w:tbl>
    <w:p w14:paraId="2A06B08E" w14:textId="05868E90" w:rsidR="00D43D2F" w:rsidRPr="001F3E40" w:rsidRDefault="00D43D2F" w:rsidP="00174E3B">
      <w:pPr>
        <w:pStyle w:val="Nadpis2"/>
        <w:spacing w:before="120" w:after="0"/>
        <w:jc w:val="left"/>
        <w:rPr>
          <w:rFonts w:cs="Open Sans"/>
          <w:b w:val="0"/>
          <w:i/>
          <w:color w:val="auto"/>
          <w:sz w:val="22"/>
          <w:lang w:eastAsia="cs-CZ"/>
        </w:rPr>
      </w:pPr>
      <w:bookmarkStart w:id="0" w:name="_Toc396889313"/>
      <w:r w:rsidRPr="001F3E40">
        <w:rPr>
          <w:rFonts w:cs="Open Sans"/>
          <w:b w:val="0"/>
          <w:i/>
          <w:color w:val="auto"/>
          <w:sz w:val="22"/>
          <w:lang w:eastAsia="cs-CZ"/>
        </w:rPr>
        <w:t>dále jen „</w:t>
      </w:r>
      <w:r w:rsidR="007B70CB">
        <w:rPr>
          <w:rFonts w:cs="Open Sans"/>
          <w:b w:val="0"/>
          <w:i/>
          <w:color w:val="auto"/>
          <w:sz w:val="22"/>
          <w:lang w:eastAsia="cs-CZ"/>
        </w:rPr>
        <w:t>O</w:t>
      </w:r>
      <w:r w:rsidRPr="001F3E40">
        <w:rPr>
          <w:rFonts w:cs="Open Sans"/>
          <w:b w:val="0"/>
          <w:i/>
          <w:color w:val="auto"/>
          <w:sz w:val="22"/>
          <w:lang w:eastAsia="cs-CZ"/>
        </w:rPr>
        <w:t>bjednatel“ – na straně jedné</w:t>
      </w:r>
    </w:p>
    <w:p w14:paraId="731DA729" w14:textId="77777777" w:rsidR="00D43D2F" w:rsidRPr="001F3E40" w:rsidRDefault="00D43D2F" w:rsidP="00D43D2F">
      <w:pPr>
        <w:rPr>
          <w:rFonts w:ascii="Open Sans" w:hAnsi="Open Sans" w:cs="Open Sans"/>
          <w:lang w:eastAsia="cs-CZ"/>
        </w:rPr>
      </w:pPr>
    </w:p>
    <w:p w14:paraId="5DAFF5B3" w14:textId="3918450C" w:rsidR="00D43D2F" w:rsidRPr="001F3E40" w:rsidRDefault="00D43D2F" w:rsidP="00D43D2F">
      <w:pPr>
        <w:rPr>
          <w:rFonts w:ascii="Open Sans" w:hAnsi="Open Sans" w:cs="Open Sans"/>
          <w:lang w:eastAsia="cs-CZ"/>
        </w:rPr>
      </w:pPr>
      <w:r w:rsidRPr="001F3E40">
        <w:rPr>
          <w:rFonts w:ascii="Open Sans" w:hAnsi="Open Sans" w:cs="Open Sans"/>
          <w:lang w:eastAsia="cs-CZ"/>
        </w:rPr>
        <w:t>a</w:t>
      </w:r>
      <w:bookmarkEnd w:id="0"/>
    </w:p>
    <w:p w14:paraId="4271C41F" w14:textId="77777777" w:rsidR="00D43D2F" w:rsidRPr="00AE4E72" w:rsidRDefault="00D43D2F" w:rsidP="00D43D2F">
      <w:pPr>
        <w:rPr>
          <w:rFonts w:ascii="Open Sans" w:hAnsi="Open Sans" w:cs="Open Sans"/>
          <w:b/>
          <w:bCs/>
          <w:lang w:eastAsia="cs-CZ"/>
        </w:rPr>
      </w:pPr>
      <w:r w:rsidRPr="00AE4E72">
        <w:rPr>
          <w:rFonts w:ascii="Open Sans" w:hAnsi="Open Sans" w:cs="Open Sans"/>
          <w:b/>
          <w:bCs/>
          <w:lang w:eastAsia="cs-CZ"/>
        </w:rPr>
        <w:t>Dodavatel</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D43D2F" w:rsidRPr="001F3E40" w14:paraId="7BBE1D28" w14:textId="77777777" w:rsidTr="00A407ED">
        <w:trPr>
          <w:trHeight w:val="284"/>
        </w:trPr>
        <w:tc>
          <w:tcPr>
            <w:tcW w:w="4328" w:type="dxa"/>
            <w:vAlign w:val="center"/>
            <w:hideMark/>
          </w:tcPr>
          <w:p w14:paraId="217DA8EA" w14:textId="77777777" w:rsidR="00D43D2F" w:rsidRPr="00AE4E72" w:rsidRDefault="00D43D2F" w:rsidP="009D5D1E">
            <w:pPr>
              <w:spacing w:line="240" w:lineRule="auto"/>
              <w:rPr>
                <w:rFonts w:ascii="Open Sans" w:eastAsia="Times New Roman" w:hAnsi="Open Sans" w:cs="Open Sans"/>
                <w:bCs/>
                <w:lang w:eastAsia="cs-CZ"/>
              </w:rPr>
            </w:pPr>
            <w:r w:rsidRPr="00AE4E72">
              <w:rPr>
                <w:rFonts w:ascii="Open Sans" w:eastAsia="Times New Roman" w:hAnsi="Open Sans" w:cs="Open Sans"/>
                <w:bCs/>
                <w:lang w:eastAsia="cs-CZ"/>
              </w:rPr>
              <w:t>Název</w:t>
            </w:r>
          </w:p>
        </w:tc>
        <w:tc>
          <w:tcPr>
            <w:tcW w:w="4744" w:type="dxa"/>
            <w:vAlign w:val="center"/>
            <w:hideMark/>
          </w:tcPr>
          <w:p w14:paraId="6CC5CFB4" w14:textId="30E878FB" w:rsidR="00D43D2F" w:rsidRPr="001F3E40" w:rsidRDefault="001232C0" w:rsidP="009D5D1E">
            <w:pPr>
              <w:spacing w:line="240" w:lineRule="auto"/>
              <w:rPr>
                <w:rFonts w:ascii="Open Sans" w:eastAsia="Times New Roman" w:hAnsi="Open Sans" w:cs="Open Sans"/>
                <w:b/>
                <w:highlight w:val="yellow"/>
                <w:lang w:eastAsia="cs-CZ"/>
              </w:rPr>
            </w:pPr>
            <w:r>
              <w:rPr>
                <w:rFonts w:ascii="Open Sans" w:eastAsia="Times New Roman" w:hAnsi="Open Sans" w:cs="Open Sans"/>
                <w:b/>
                <w:highlight w:val="yellow"/>
                <w:lang w:eastAsia="cs-CZ"/>
              </w:rPr>
              <w:fldChar w:fldCharType="begin">
                <w:ffData>
                  <w:name w:val="Text1"/>
                  <w:enabled/>
                  <w:calcOnExit w:val="0"/>
                  <w:textInput/>
                </w:ffData>
              </w:fldChar>
            </w:r>
            <w:bookmarkStart w:id="1" w:name="Text1"/>
            <w:r>
              <w:rPr>
                <w:rFonts w:ascii="Open Sans" w:eastAsia="Times New Roman" w:hAnsi="Open Sans" w:cs="Open Sans"/>
                <w:b/>
                <w:highlight w:val="yellow"/>
                <w:lang w:eastAsia="cs-CZ"/>
              </w:rPr>
              <w:instrText xml:space="preserve"> FORMTEXT </w:instrText>
            </w:r>
            <w:r>
              <w:rPr>
                <w:rFonts w:ascii="Open Sans" w:eastAsia="Times New Roman" w:hAnsi="Open Sans" w:cs="Open Sans"/>
                <w:b/>
                <w:highlight w:val="yellow"/>
                <w:lang w:eastAsia="cs-CZ"/>
              </w:rPr>
            </w:r>
            <w:r>
              <w:rPr>
                <w:rFonts w:ascii="Open Sans" w:eastAsia="Times New Roman" w:hAnsi="Open Sans" w:cs="Open Sans"/>
                <w:b/>
                <w:highlight w:val="yellow"/>
                <w:lang w:eastAsia="cs-CZ"/>
              </w:rPr>
              <w:fldChar w:fldCharType="separate"/>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highlight w:val="yellow"/>
                <w:lang w:eastAsia="cs-CZ"/>
              </w:rPr>
              <w:fldChar w:fldCharType="end"/>
            </w:r>
            <w:bookmarkEnd w:id="1"/>
          </w:p>
        </w:tc>
      </w:tr>
      <w:tr w:rsidR="00D43D2F" w:rsidRPr="001F3E40" w14:paraId="7BE39A8F" w14:textId="77777777" w:rsidTr="00A407ED">
        <w:trPr>
          <w:trHeight w:val="284"/>
        </w:trPr>
        <w:tc>
          <w:tcPr>
            <w:tcW w:w="4328" w:type="dxa"/>
            <w:vAlign w:val="center"/>
            <w:hideMark/>
          </w:tcPr>
          <w:p w14:paraId="47716F9B" w14:textId="77777777" w:rsidR="00D43D2F" w:rsidRPr="001F3E40" w:rsidRDefault="00D43D2F" w:rsidP="009D5D1E">
            <w:pPr>
              <w:spacing w:line="240" w:lineRule="auto"/>
              <w:rPr>
                <w:rFonts w:ascii="Open Sans" w:eastAsia="Times New Roman" w:hAnsi="Open Sans" w:cs="Open Sans"/>
                <w:lang w:eastAsia="cs-CZ"/>
              </w:rPr>
            </w:pPr>
            <w:r w:rsidRPr="001F3E40">
              <w:rPr>
                <w:rFonts w:ascii="Open Sans" w:eastAsia="Times New Roman" w:hAnsi="Open Sans" w:cs="Open Sans"/>
                <w:lang w:eastAsia="cs-CZ"/>
              </w:rPr>
              <w:t>IČO</w:t>
            </w:r>
          </w:p>
        </w:tc>
        <w:tc>
          <w:tcPr>
            <w:tcW w:w="4744" w:type="dxa"/>
            <w:vAlign w:val="center"/>
          </w:tcPr>
          <w:p w14:paraId="65D372AF" w14:textId="2614748A" w:rsidR="00D43D2F" w:rsidRPr="001F3E40" w:rsidRDefault="001232C0" w:rsidP="009D5D1E">
            <w:pPr>
              <w:spacing w:line="240" w:lineRule="auto"/>
              <w:rPr>
                <w:rFonts w:ascii="Open Sans" w:eastAsia="Times New Roman" w:hAnsi="Open Sans" w:cs="Open Sans"/>
                <w:highlight w:val="yellow"/>
                <w:lang w:eastAsia="cs-CZ"/>
              </w:rPr>
            </w:pPr>
            <w:r>
              <w:rPr>
                <w:rFonts w:ascii="Open Sans" w:eastAsia="Times New Roman" w:hAnsi="Open Sans" w:cs="Open Sans"/>
                <w:highlight w:val="yellow"/>
                <w:lang w:eastAsia="cs-CZ"/>
              </w:rPr>
              <w:fldChar w:fldCharType="begin">
                <w:ffData>
                  <w:name w:val="Text2"/>
                  <w:enabled/>
                  <w:calcOnExit w:val="0"/>
                  <w:textInput/>
                </w:ffData>
              </w:fldChar>
            </w:r>
            <w:bookmarkStart w:id="2" w:name="Text2"/>
            <w:r>
              <w:rPr>
                <w:rFonts w:ascii="Open Sans" w:eastAsia="Times New Roman" w:hAnsi="Open Sans" w:cs="Open Sans"/>
                <w:highlight w:val="yellow"/>
                <w:lang w:eastAsia="cs-CZ"/>
              </w:rPr>
              <w:instrText xml:space="preserve"> FORMTEXT </w:instrText>
            </w:r>
            <w:r>
              <w:rPr>
                <w:rFonts w:ascii="Open Sans" w:eastAsia="Times New Roman" w:hAnsi="Open Sans" w:cs="Open Sans"/>
                <w:highlight w:val="yellow"/>
                <w:lang w:eastAsia="cs-CZ"/>
              </w:rPr>
            </w:r>
            <w:r>
              <w:rPr>
                <w:rFonts w:ascii="Open Sans" w:eastAsia="Times New Roman" w:hAnsi="Open Sans" w:cs="Open Sans"/>
                <w:highlight w:val="yellow"/>
                <w:lang w:eastAsia="cs-CZ"/>
              </w:rPr>
              <w:fldChar w:fldCharType="separate"/>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highlight w:val="yellow"/>
                <w:lang w:eastAsia="cs-CZ"/>
              </w:rPr>
              <w:fldChar w:fldCharType="end"/>
            </w:r>
            <w:bookmarkEnd w:id="2"/>
          </w:p>
        </w:tc>
      </w:tr>
      <w:tr w:rsidR="00D43D2F" w:rsidRPr="001F3E40" w14:paraId="54F03D6B" w14:textId="77777777" w:rsidTr="00A407ED">
        <w:trPr>
          <w:trHeight w:val="284"/>
        </w:trPr>
        <w:tc>
          <w:tcPr>
            <w:tcW w:w="4328" w:type="dxa"/>
            <w:vAlign w:val="center"/>
          </w:tcPr>
          <w:p w14:paraId="65AD4ADF" w14:textId="77777777" w:rsidR="00D43D2F" w:rsidRPr="001F3E40" w:rsidRDefault="00D43D2F" w:rsidP="009D5D1E">
            <w:pPr>
              <w:spacing w:line="240" w:lineRule="auto"/>
              <w:rPr>
                <w:rFonts w:ascii="Open Sans" w:eastAsia="Times New Roman" w:hAnsi="Open Sans" w:cs="Open Sans"/>
                <w:lang w:eastAsia="cs-CZ"/>
              </w:rPr>
            </w:pPr>
            <w:r w:rsidRPr="001F3E40">
              <w:rPr>
                <w:rFonts w:ascii="Open Sans" w:eastAsia="Times New Roman" w:hAnsi="Open Sans" w:cs="Open Sans"/>
                <w:lang w:eastAsia="cs-CZ"/>
              </w:rPr>
              <w:t>DIČ</w:t>
            </w:r>
          </w:p>
        </w:tc>
        <w:tc>
          <w:tcPr>
            <w:tcW w:w="4744" w:type="dxa"/>
            <w:vAlign w:val="center"/>
          </w:tcPr>
          <w:p w14:paraId="441E2EA5" w14:textId="6CFEE45D" w:rsidR="00D43D2F" w:rsidRPr="001F3E40" w:rsidRDefault="001232C0" w:rsidP="009D5D1E">
            <w:pPr>
              <w:spacing w:line="240" w:lineRule="auto"/>
              <w:rPr>
                <w:rFonts w:ascii="Open Sans" w:eastAsia="Times New Roman" w:hAnsi="Open Sans" w:cs="Open Sans"/>
                <w:bCs/>
                <w:highlight w:val="yellow"/>
                <w:lang w:eastAsia="cs-CZ"/>
              </w:rPr>
            </w:pPr>
            <w:r>
              <w:rPr>
                <w:rFonts w:ascii="Open Sans" w:eastAsia="Times New Roman" w:hAnsi="Open Sans" w:cs="Open Sans"/>
                <w:b/>
                <w:highlight w:val="yellow"/>
                <w:lang w:eastAsia="cs-CZ"/>
              </w:rPr>
              <w:fldChar w:fldCharType="begin">
                <w:ffData>
                  <w:name w:val="Text3"/>
                  <w:enabled/>
                  <w:calcOnExit w:val="0"/>
                  <w:textInput/>
                </w:ffData>
              </w:fldChar>
            </w:r>
            <w:bookmarkStart w:id="3" w:name="Text3"/>
            <w:r>
              <w:rPr>
                <w:rFonts w:ascii="Open Sans" w:eastAsia="Times New Roman" w:hAnsi="Open Sans" w:cs="Open Sans"/>
                <w:b/>
                <w:highlight w:val="yellow"/>
                <w:lang w:eastAsia="cs-CZ"/>
              </w:rPr>
              <w:instrText xml:space="preserve"> FORMTEXT </w:instrText>
            </w:r>
            <w:r>
              <w:rPr>
                <w:rFonts w:ascii="Open Sans" w:eastAsia="Times New Roman" w:hAnsi="Open Sans" w:cs="Open Sans"/>
                <w:b/>
                <w:highlight w:val="yellow"/>
                <w:lang w:eastAsia="cs-CZ"/>
              </w:rPr>
            </w:r>
            <w:r>
              <w:rPr>
                <w:rFonts w:ascii="Open Sans" w:eastAsia="Times New Roman" w:hAnsi="Open Sans" w:cs="Open Sans"/>
                <w:b/>
                <w:highlight w:val="yellow"/>
                <w:lang w:eastAsia="cs-CZ"/>
              </w:rPr>
              <w:fldChar w:fldCharType="separate"/>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highlight w:val="yellow"/>
                <w:lang w:eastAsia="cs-CZ"/>
              </w:rPr>
              <w:fldChar w:fldCharType="end"/>
            </w:r>
            <w:bookmarkEnd w:id="3"/>
          </w:p>
        </w:tc>
      </w:tr>
      <w:tr w:rsidR="00D43D2F" w:rsidRPr="001F3E40" w14:paraId="482B3B0D" w14:textId="77777777" w:rsidTr="00A407ED">
        <w:trPr>
          <w:trHeight w:val="284"/>
        </w:trPr>
        <w:tc>
          <w:tcPr>
            <w:tcW w:w="4328" w:type="dxa"/>
            <w:vAlign w:val="center"/>
            <w:hideMark/>
          </w:tcPr>
          <w:p w14:paraId="1F7104AB" w14:textId="77777777" w:rsidR="00D43D2F" w:rsidRPr="001F3E40" w:rsidRDefault="00D43D2F" w:rsidP="009D5D1E">
            <w:pPr>
              <w:spacing w:line="240" w:lineRule="auto"/>
              <w:rPr>
                <w:rFonts w:ascii="Open Sans" w:eastAsia="Times New Roman" w:hAnsi="Open Sans" w:cs="Open Sans"/>
                <w:lang w:eastAsia="cs-CZ"/>
              </w:rPr>
            </w:pPr>
            <w:r w:rsidRPr="001F3E40">
              <w:rPr>
                <w:rFonts w:ascii="Open Sans" w:eastAsia="Times New Roman" w:hAnsi="Open Sans" w:cs="Open Sans"/>
                <w:lang w:eastAsia="cs-CZ"/>
              </w:rPr>
              <w:t>Adresa sídla</w:t>
            </w:r>
          </w:p>
        </w:tc>
        <w:tc>
          <w:tcPr>
            <w:tcW w:w="4744" w:type="dxa"/>
            <w:vAlign w:val="center"/>
            <w:hideMark/>
          </w:tcPr>
          <w:p w14:paraId="4DCCE2F2" w14:textId="6935D273" w:rsidR="00D43D2F" w:rsidRPr="001F3E40" w:rsidRDefault="001232C0" w:rsidP="009D5D1E">
            <w:pPr>
              <w:spacing w:line="240" w:lineRule="auto"/>
              <w:rPr>
                <w:rFonts w:ascii="Open Sans" w:eastAsia="Times New Roman" w:hAnsi="Open Sans" w:cs="Open Sans"/>
                <w:highlight w:val="yellow"/>
                <w:lang w:eastAsia="cs-CZ"/>
              </w:rPr>
            </w:pPr>
            <w:r>
              <w:rPr>
                <w:rFonts w:ascii="Open Sans" w:eastAsia="Times New Roman" w:hAnsi="Open Sans" w:cs="Open Sans"/>
                <w:b/>
                <w:highlight w:val="yellow"/>
                <w:lang w:eastAsia="cs-CZ"/>
              </w:rPr>
              <w:fldChar w:fldCharType="begin">
                <w:ffData>
                  <w:name w:val="Text4"/>
                  <w:enabled/>
                  <w:calcOnExit w:val="0"/>
                  <w:textInput/>
                </w:ffData>
              </w:fldChar>
            </w:r>
            <w:bookmarkStart w:id="4" w:name="Text4"/>
            <w:r>
              <w:rPr>
                <w:rFonts w:ascii="Open Sans" w:eastAsia="Times New Roman" w:hAnsi="Open Sans" w:cs="Open Sans"/>
                <w:b/>
                <w:highlight w:val="yellow"/>
                <w:lang w:eastAsia="cs-CZ"/>
              </w:rPr>
              <w:instrText xml:space="preserve"> FORMTEXT </w:instrText>
            </w:r>
            <w:r>
              <w:rPr>
                <w:rFonts w:ascii="Open Sans" w:eastAsia="Times New Roman" w:hAnsi="Open Sans" w:cs="Open Sans"/>
                <w:b/>
                <w:highlight w:val="yellow"/>
                <w:lang w:eastAsia="cs-CZ"/>
              </w:rPr>
            </w:r>
            <w:r>
              <w:rPr>
                <w:rFonts w:ascii="Open Sans" w:eastAsia="Times New Roman" w:hAnsi="Open Sans" w:cs="Open Sans"/>
                <w:b/>
                <w:highlight w:val="yellow"/>
                <w:lang w:eastAsia="cs-CZ"/>
              </w:rPr>
              <w:fldChar w:fldCharType="separate"/>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highlight w:val="yellow"/>
                <w:lang w:eastAsia="cs-CZ"/>
              </w:rPr>
              <w:fldChar w:fldCharType="end"/>
            </w:r>
            <w:bookmarkEnd w:id="4"/>
          </w:p>
        </w:tc>
      </w:tr>
      <w:tr w:rsidR="00D43D2F" w:rsidRPr="001F3E40" w14:paraId="13C4E34B" w14:textId="77777777" w:rsidTr="00A407ED">
        <w:trPr>
          <w:trHeight w:val="284"/>
        </w:trPr>
        <w:tc>
          <w:tcPr>
            <w:tcW w:w="4328" w:type="dxa"/>
            <w:vAlign w:val="center"/>
            <w:hideMark/>
          </w:tcPr>
          <w:p w14:paraId="3D853318" w14:textId="77777777" w:rsidR="00D43D2F" w:rsidRPr="001F3E40" w:rsidRDefault="00D43D2F" w:rsidP="009D5D1E">
            <w:pPr>
              <w:spacing w:line="240" w:lineRule="auto"/>
              <w:rPr>
                <w:rFonts w:ascii="Open Sans" w:eastAsia="Times New Roman" w:hAnsi="Open Sans" w:cs="Open Sans"/>
                <w:lang w:eastAsia="cs-CZ"/>
              </w:rPr>
            </w:pPr>
            <w:r w:rsidRPr="001F3E40">
              <w:rPr>
                <w:rFonts w:ascii="Open Sans" w:eastAsia="Times New Roman" w:hAnsi="Open Sans" w:cs="Open Sans"/>
                <w:lang w:eastAsia="cs-CZ"/>
              </w:rPr>
              <w:t>Právní forma</w:t>
            </w:r>
          </w:p>
        </w:tc>
        <w:tc>
          <w:tcPr>
            <w:tcW w:w="4744" w:type="dxa"/>
            <w:vAlign w:val="center"/>
            <w:hideMark/>
          </w:tcPr>
          <w:p w14:paraId="3A060399" w14:textId="643914C3" w:rsidR="00D43D2F" w:rsidRPr="001F3E40" w:rsidRDefault="001232C0" w:rsidP="009D5D1E">
            <w:pPr>
              <w:spacing w:line="240" w:lineRule="auto"/>
              <w:rPr>
                <w:rFonts w:ascii="Open Sans" w:eastAsia="Times New Roman" w:hAnsi="Open Sans" w:cs="Open Sans"/>
                <w:bCs/>
                <w:highlight w:val="yellow"/>
                <w:lang w:eastAsia="cs-CZ"/>
              </w:rPr>
            </w:pPr>
            <w:r>
              <w:rPr>
                <w:rFonts w:ascii="Open Sans" w:eastAsia="Times New Roman" w:hAnsi="Open Sans" w:cs="Open Sans"/>
                <w:b/>
                <w:highlight w:val="yellow"/>
                <w:lang w:eastAsia="cs-CZ"/>
              </w:rPr>
              <w:fldChar w:fldCharType="begin">
                <w:ffData>
                  <w:name w:val="Text5"/>
                  <w:enabled/>
                  <w:calcOnExit w:val="0"/>
                  <w:textInput/>
                </w:ffData>
              </w:fldChar>
            </w:r>
            <w:bookmarkStart w:id="5" w:name="Text5"/>
            <w:r>
              <w:rPr>
                <w:rFonts w:ascii="Open Sans" w:eastAsia="Times New Roman" w:hAnsi="Open Sans" w:cs="Open Sans"/>
                <w:b/>
                <w:highlight w:val="yellow"/>
                <w:lang w:eastAsia="cs-CZ"/>
              </w:rPr>
              <w:instrText xml:space="preserve"> FORMTEXT </w:instrText>
            </w:r>
            <w:r>
              <w:rPr>
                <w:rFonts w:ascii="Open Sans" w:eastAsia="Times New Roman" w:hAnsi="Open Sans" w:cs="Open Sans"/>
                <w:b/>
                <w:highlight w:val="yellow"/>
                <w:lang w:eastAsia="cs-CZ"/>
              </w:rPr>
            </w:r>
            <w:r>
              <w:rPr>
                <w:rFonts w:ascii="Open Sans" w:eastAsia="Times New Roman" w:hAnsi="Open Sans" w:cs="Open Sans"/>
                <w:b/>
                <w:highlight w:val="yellow"/>
                <w:lang w:eastAsia="cs-CZ"/>
              </w:rPr>
              <w:fldChar w:fldCharType="separate"/>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highlight w:val="yellow"/>
                <w:lang w:eastAsia="cs-CZ"/>
              </w:rPr>
              <w:fldChar w:fldCharType="end"/>
            </w:r>
            <w:bookmarkEnd w:id="5"/>
          </w:p>
        </w:tc>
      </w:tr>
      <w:tr w:rsidR="00D43D2F" w:rsidRPr="001F3E40" w14:paraId="402E50E4" w14:textId="77777777" w:rsidTr="00A407ED">
        <w:trPr>
          <w:trHeight w:val="284"/>
        </w:trPr>
        <w:tc>
          <w:tcPr>
            <w:tcW w:w="4328" w:type="dxa"/>
            <w:hideMark/>
          </w:tcPr>
          <w:p w14:paraId="03507E81" w14:textId="27A02C4C" w:rsidR="00D43D2F" w:rsidRPr="001F3E40" w:rsidRDefault="00D43D2F" w:rsidP="009D5D1E">
            <w:pPr>
              <w:spacing w:line="240" w:lineRule="auto"/>
              <w:rPr>
                <w:rFonts w:ascii="Open Sans" w:eastAsia="Times New Roman" w:hAnsi="Open Sans" w:cs="Open Sans"/>
                <w:lang w:eastAsia="cs-CZ"/>
              </w:rPr>
            </w:pPr>
            <w:r w:rsidRPr="001F3E40">
              <w:rPr>
                <w:rFonts w:ascii="Open Sans" w:eastAsia="Times New Roman" w:hAnsi="Open Sans" w:cs="Open Sans"/>
                <w:lang w:eastAsia="cs-CZ"/>
              </w:rPr>
              <w:lastRenderedPageBreak/>
              <w:t xml:space="preserve">Osoba oprávněná jednat jménem </w:t>
            </w:r>
            <w:r w:rsidR="007D3224">
              <w:rPr>
                <w:rFonts w:ascii="Open Sans" w:eastAsia="Times New Roman" w:hAnsi="Open Sans" w:cs="Open Sans"/>
                <w:lang w:eastAsia="cs-CZ"/>
              </w:rPr>
              <w:t>D</w:t>
            </w:r>
            <w:r w:rsidR="00E97057">
              <w:rPr>
                <w:rFonts w:ascii="Open Sans" w:eastAsia="Times New Roman" w:hAnsi="Open Sans" w:cs="Open Sans"/>
                <w:lang w:eastAsia="cs-CZ"/>
              </w:rPr>
              <w:t>odavatele</w:t>
            </w:r>
          </w:p>
        </w:tc>
        <w:tc>
          <w:tcPr>
            <w:tcW w:w="4744" w:type="dxa"/>
            <w:vAlign w:val="center"/>
          </w:tcPr>
          <w:p w14:paraId="4211CE90" w14:textId="0A51F019" w:rsidR="00D43D2F" w:rsidRPr="001F3E40" w:rsidRDefault="001232C0" w:rsidP="009D5D1E">
            <w:pPr>
              <w:spacing w:line="240" w:lineRule="auto"/>
              <w:rPr>
                <w:rFonts w:ascii="Open Sans" w:eastAsia="Times New Roman" w:hAnsi="Open Sans" w:cs="Open Sans"/>
                <w:highlight w:val="yellow"/>
                <w:lang w:eastAsia="cs-CZ"/>
              </w:rPr>
            </w:pPr>
            <w:r>
              <w:rPr>
                <w:rFonts w:ascii="Open Sans" w:eastAsia="Times New Roman" w:hAnsi="Open Sans" w:cs="Open Sans"/>
                <w:highlight w:val="yellow"/>
                <w:lang w:eastAsia="cs-CZ"/>
              </w:rPr>
              <w:fldChar w:fldCharType="begin">
                <w:ffData>
                  <w:name w:val="Text6"/>
                  <w:enabled/>
                  <w:calcOnExit w:val="0"/>
                  <w:textInput/>
                </w:ffData>
              </w:fldChar>
            </w:r>
            <w:bookmarkStart w:id="6" w:name="Text6"/>
            <w:r>
              <w:rPr>
                <w:rFonts w:ascii="Open Sans" w:eastAsia="Times New Roman" w:hAnsi="Open Sans" w:cs="Open Sans"/>
                <w:highlight w:val="yellow"/>
                <w:lang w:eastAsia="cs-CZ"/>
              </w:rPr>
              <w:instrText xml:space="preserve"> FORMTEXT </w:instrText>
            </w:r>
            <w:r>
              <w:rPr>
                <w:rFonts w:ascii="Open Sans" w:eastAsia="Times New Roman" w:hAnsi="Open Sans" w:cs="Open Sans"/>
                <w:highlight w:val="yellow"/>
                <w:lang w:eastAsia="cs-CZ"/>
              </w:rPr>
            </w:r>
            <w:r>
              <w:rPr>
                <w:rFonts w:ascii="Open Sans" w:eastAsia="Times New Roman" w:hAnsi="Open Sans" w:cs="Open Sans"/>
                <w:highlight w:val="yellow"/>
                <w:lang w:eastAsia="cs-CZ"/>
              </w:rPr>
              <w:fldChar w:fldCharType="separate"/>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highlight w:val="yellow"/>
                <w:lang w:eastAsia="cs-CZ"/>
              </w:rPr>
              <w:fldChar w:fldCharType="end"/>
            </w:r>
            <w:bookmarkEnd w:id="6"/>
          </w:p>
        </w:tc>
      </w:tr>
      <w:tr w:rsidR="00D43D2F" w:rsidRPr="001F3E40" w14:paraId="2B964744" w14:textId="77777777" w:rsidTr="00A407ED">
        <w:trPr>
          <w:trHeight w:val="284"/>
        </w:trPr>
        <w:tc>
          <w:tcPr>
            <w:tcW w:w="4328" w:type="dxa"/>
          </w:tcPr>
          <w:p w14:paraId="4BE21EDB" w14:textId="77777777" w:rsidR="00D43D2F" w:rsidRPr="001F3E40" w:rsidRDefault="00D43D2F" w:rsidP="009D5D1E">
            <w:pPr>
              <w:spacing w:line="240" w:lineRule="auto"/>
              <w:rPr>
                <w:rFonts w:ascii="Open Sans" w:eastAsia="Times New Roman" w:hAnsi="Open Sans" w:cs="Open Sans"/>
                <w:lang w:eastAsia="cs-CZ"/>
              </w:rPr>
            </w:pPr>
            <w:r w:rsidRPr="001F3E40">
              <w:rPr>
                <w:rFonts w:ascii="Open Sans" w:eastAsia="Times New Roman" w:hAnsi="Open Sans" w:cs="Open Sans"/>
                <w:lang w:eastAsia="cs-CZ"/>
              </w:rPr>
              <w:t>Bankovní spojení</w:t>
            </w:r>
          </w:p>
        </w:tc>
        <w:tc>
          <w:tcPr>
            <w:tcW w:w="4744" w:type="dxa"/>
            <w:vAlign w:val="center"/>
          </w:tcPr>
          <w:p w14:paraId="3CC6A435" w14:textId="52643C0B" w:rsidR="00D43D2F" w:rsidRPr="001F3E40" w:rsidRDefault="001232C0" w:rsidP="009D5D1E">
            <w:pPr>
              <w:spacing w:line="240" w:lineRule="auto"/>
              <w:rPr>
                <w:rFonts w:ascii="Open Sans" w:hAnsi="Open Sans" w:cs="Open Sans"/>
                <w:highlight w:val="yellow"/>
              </w:rPr>
            </w:pPr>
            <w:r>
              <w:rPr>
                <w:rFonts w:ascii="Open Sans" w:eastAsia="Times New Roman" w:hAnsi="Open Sans" w:cs="Open Sans"/>
                <w:b/>
                <w:highlight w:val="yellow"/>
                <w:lang w:eastAsia="cs-CZ"/>
              </w:rPr>
              <w:fldChar w:fldCharType="begin">
                <w:ffData>
                  <w:name w:val="Text7"/>
                  <w:enabled/>
                  <w:calcOnExit w:val="0"/>
                  <w:textInput/>
                </w:ffData>
              </w:fldChar>
            </w:r>
            <w:bookmarkStart w:id="7" w:name="Text7"/>
            <w:r>
              <w:rPr>
                <w:rFonts w:ascii="Open Sans" w:eastAsia="Times New Roman" w:hAnsi="Open Sans" w:cs="Open Sans"/>
                <w:b/>
                <w:highlight w:val="yellow"/>
                <w:lang w:eastAsia="cs-CZ"/>
              </w:rPr>
              <w:instrText xml:space="preserve"> FORMTEXT </w:instrText>
            </w:r>
            <w:r>
              <w:rPr>
                <w:rFonts w:ascii="Open Sans" w:eastAsia="Times New Roman" w:hAnsi="Open Sans" w:cs="Open Sans"/>
                <w:b/>
                <w:highlight w:val="yellow"/>
                <w:lang w:eastAsia="cs-CZ"/>
              </w:rPr>
            </w:r>
            <w:r>
              <w:rPr>
                <w:rFonts w:ascii="Open Sans" w:eastAsia="Times New Roman" w:hAnsi="Open Sans" w:cs="Open Sans"/>
                <w:b/>
                <w:highlight w:val="yellow"/>
                <w:lang w:eastAsia="cs-CZ"/>
              </w:rPr>
              <w:fldChar w:fldCharType="separate"/>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highlight w:val="yellow"/>
                <w:lang w:eastAsia="cs-CZ"/>
              </w:rPr>
              <w:fldChar w:fldCharType="end"/>
            </w:r>
            <w:bookmarkEnd w:id="7"/>
          </w:p>
        </w:tc>
      </w:tr>
      <w:tr w:rsidR="00D43D2F" w:rsidRPr="001F3E40" w14:paraId="12643698" w14:textId="77777777" w:rsidTr="00A407ED">
        <w:trPr>
          <w:trHeight w:val="284"/>
        </w:trPr>
        <w:tc>
          <w:tcPr>
            <w:tcW w:w="4328" w:type="dxa"/>
          </w:tcPr>
          <w:p w14:paraId="3F38D684" w14:textId="77777777" w:rsidR="00D43D2F" w:rsidRPr="001F3E40" w:rsidRDefault="00D43D2F" w:rsidP="009D5D1E">
            <w:pPr>
              <w:spacing w:line="240" w:lineRule="auto"/>
              <w:rPr>
                <w:rFonts w:ascii="Open Sans" w:eastAsia="Times New Roman" w:hAnsi="Open Sans" w:cs="Open Sans"/>
                <w:lang w:eastAsia="cs-CZ"/>
              </w:rPr>
            </w:pPr>
            <w:r w:rsidRPr="001F3E40">
              <w:rPr>
                <w:rFonts w:ascii="Open Sans" w:eastAsia="Times New Roman" w:hAnsi="Open Sans" w:cs="Open Sans"/>
                <w:lang w:eastAsia="cs-CZ"/>
              </w:rPr>
              <w:t>Číslo účtu</w:t>
            </w:r>
          </w:p>
        </w:tc>
        <w:tc>
          <w:tcPr>
            <w:tcW w:w="4744" w:type="dxa"/>
            <w:vAlign w:val="center"/>
          </w:tcPr>
          <w:p w14:paraId="028A657E" w14:textId="05AB2DF5" w:rsidR="00D43D2F" w:rsidRPr="001F3E40" w:rsidRDefault="001232C0" w:rsidP="009D5D1E">
            <w:pPr>
              <w:spacing w:line="240" w:lineRule="auto"/>
              <w:rPr>
                <w:rFonts w:ascii="Open Sans" w:hAnsi="Open Sans" w:cs="Open Sans"/>
                <w:highlight w:val="yellow"/>
              </w:rPr>
            </w:pPr>
            <w:r>
              <w:rPr>
                <w:rFonts w:ascii="Open Sans" w:eastAsia="Times New Roman" w:hAnsi="Open Sans" w:cs="Open Sans"/>
                <w:highlight w:val="yellow"/>
                <w:lang w:eastAsia="cs-CZ"/>
              </w:rPr>
              <w:fldChar w:fldCharType="begin">
                <w:ffData>
                  <w:name w:val="Text8"/>
                  <w:enabled/>
                  <w:calcOnExit w:val="0"/>
                  <w:textInput/>
                </w:ffData>
              </w:fldChar>
            </w:r>
            <w:bookmarkStart w:id="8" w:name="Text8"/>
            <w:r>
              <w:rPr>
                <w:rFonts w:ascii="Open Sans" w:eastAsia="Times New Roman" w:hAnsi="Open Sans" w:cs="Open Sans"/>
                <w:highlight w:val="yellow"/>
                <w:lang w:eastAsia="cs-CZ"/>
              </w:rPr>
              <w:instrText xml:space="preserve"> FORMTEXT </w:instrText>
            </w:r>
            <w:r>
              <w:rPr>
                <w:rFonts w:ascii="Open Sans" w:eastAsia="Times New Roman" w:hAnsi="Open Sans" w:cs="Open Sans"/>
                <w:highlight w:val="yellow"/>
                <w:lang w:eastAsia="cs-CZ"/>
              </w:rPr>
            </w:r>
            <w:r>
              <w:rPr>
                <w:rFonts w:ascii="Open Sans" w:eastAsia="Times New Roman" w:hAnsi="Open Sans" w:cs="Open Sans"/>
                <w:highlight w:val="yellow"/>
                <w:lang w:eastAsia="cs-CZ"/>
              </w:rPr>
              <w:fldChar w:fldCharType="separate"/>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highlight w:val="yellow"/>
                <w:lang w:eastAsia="cs-CZ"/>
              </w:rPr>
              <w:fldChar w:fldCharType="end"/>
            </w:r>
            <w:bookmarkEnd w:id="8"/>
          </w:p>
        </w:tc>
      </w:tr>
      <w:tr w:rsidR="00D43D2F" w:rsidRPr="001F3E40" w14:paraId="41E998C5" w14:textId="77777777" w:rsidTr="00A407ED">
        <w:trPr>
          <w:trHeight w:val="284"/>
        </w:trPr>
        <w:tc>
          <w:tcPr>
            <w:tcW w:w="4328" w:type="dxa"/>
          </w:tcPr>
          <w:p w14:paraId="298F11F4" w14:textId="77777777" w:rsidR="00D43D2F" w:rsidRPr="001F3E40" w:rsidRDefault="00D43D2F" w:rsidP="009D5D1E">
            <w:pPr>
              <w:spacing w:line="240" w:lineRule="auto"/>
              <w:rPr>
                <w:rFonts w:ascii="Open Sans" w:eastAsia="Times New Roman" w:hAnsi="Open Sans" w:cs="Open Sans"/>
                <w:lang w:eastAsia="cs-CZ"/>
              </w:rPr>
            </w:pPr>
            <w:r w:rsidRPr="001F3E40">
              <w:rPr>
                <w:rFonts w:ascii="Open Sans" w:eastAsia="Times New Roman" w:hAnsi="Open Sans" w:cs="Open Sans"/>
                <w:lang w:eastAsia="cs-CZ"/>
              </w:rPr>
              <w:t>Kontaktní osoba ve věcech technických</w:t>
            </w:r>
          </w:p>
        </w:tc>
        <w:tc>
          <w:tcPr>
            <w:tcW w:w="4744" w:type="dxa"/>
            <w:vAlign w:val="center"/>
          </w:tcPr>
          <w:p w14:paraId="70B098FA" w14:textId="5F848510" w:rsidR="00D43D2F" w:rsidRPr="001F3E40" w:rsidRDefault="001232C0" w:rsidP="009D5D1E">
            <w:pPr>
              <w:spacing w:line="240" w:lineRule="auto"/>
              <w:rPr>
                <w:rFonts w:ascii="Open Sans" w:hAnsi="Open Sans" w:cs="Open Sans"/>
                <w:highlight w:val="yellow"/>
              </w:rPr>
            </w:pPr>
            <w:r>
              <w:rPr>
                <w:rFonts w:ascii="Open Sans" w:eastAsia="Times New Roman" w:hAnsi="Open Sans" w:cs="Open Sans"/>
                <w:b/>
                <w:highlight w:val="yellow"/>
                <w:lang w:eastAsia="cs-CZ"/>
              </w:rPr>
              <w:fldChar w:fldCharType="begin">
                <w:ffData>
                  <w:name w:val="Text9"/>
                  <w:enabled/>
                  <w:calcOnExit w:val="0"/>
                  <w:textInput/>
                </w:ffData>
              </w:fldChar>
            </w:r>
            <w:bookmarkStart w:id="9" w:name="Text9"/>
            <w:r>
              <w:rPr>
                <w:rFonts w:ascii="Open Sans" w:eastAsia="Times New Roman" w:hAnsi="Open Sans" w:cs="Open Sans"/>
                <w:b/>
                <w:highlight w:val="yellow"/>
                <w:lang w:eastAsia="cs-CZ"/>
              </w:rPr>
              <w:instrText xml:space="preserve"> FORMTEXT </w:instrText>
            </w:r>
            <w:r>
              <w:rPr>
                <w:rFonts w:ascii="Open Sans" w:eastAsia="Times New Roman" w:hAnsi="Open Sans" w:cs="Open Sans"/>
                <w:b/>
                <w:highlight w:val="yellow"/>
                <w:lang w:eastAsia="cs-CZ"/>
              </w:rPr>
            </w:r>
            <w:r>
              <w:rPr>
                <w:rFonts w:ascii="Open Sans" w:eastAsia="Times New Roman" w:hAnsi="Open Sans" w:cs="Open Sans"/>
                <w:b/>
                <w:highlight w:val="yellow"/>
                <w:lang w:eastAsia="cs-CZ"/>
              </w:rPr>
              <w:fldChar w:fldCharType="separate"/>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highlight w:val="yellow"/>
                <w:lang w:eastAsia="cs-CZ"/>
              </w:rPr>
              <w:fldChar w:fldCharType="end"/>
            </w:r>
            <w:bookmarkEnd w:id="9"/>
          </w:p>
        </w:tc>
      </w:tr>
      <w:tr w:rsidR="00D43D2F" w:rsidRPr="001F3E40" w14:paraId="43701E47" w14:textId="77777777" w:rsidTr="00A407ED">
        <w:trPr>
          <w:trHeight w:val="284"/>
        </w:trPr>
        <w:tc>
          <w:tcPr>
            <w:tcW w:w="4328" w:type="dxa"/>
          </w:tcPr>
          <w:p w14:paraId="39969169" w14:textId="77777777" w:rsidR="00D43D2F" w:rsidRPr="001F3E40" w:rsidRDefault="00D43D2F" w:rsidP="009D5D1E">
            <w:pPr>
              <w:spacing w:line="240" w:lineRule="auto"/>
              <w:rPr>
                <w:rFonts w:ascii="Open Sans" w:eastAsia="Times New Roman" w:hAnsi="Open Sans" w:cs="Open Sans"/>
                <w:lang w:eastAsia="cs-CZ"/>
              </w:rPr>
            </w:pPr>
            <w:r w:rsidRPr="001F3E40">
              <w:rPr>
                <w:rFonts w:ascii="Open Sans" w:eastAsia="Times New Roman" w:hAnsi="Open Sans" w:cs="Open Sans"/>
                <w:lang w:eastAsia="cs-CZ"/>
              </w:rPr>
              <w:t>Telefon</w:t>
            </w:r>
          </w:p>
        </w:tc>
        <w:tc>
          <w:tcPr>
            <w:tcW w:w="4744" w:type="dxa"/>
            <w:vAlign w:val="center"/>
          </w:tcPr>
          <w:p w14:paraId="60554CCC" w14:textId="5BB5FDFA" w:rsidR="00D43D2F" w:rsidRPr="001F3E40" w:rsidRDefault="001232C0" w:rsidP="009D5D1E">
            <w:pPr>
              <w:spacing w:line="240" w:lineRule="auto"/>
              <w:rPr>
                <w:rFonts w:ascii="Open Sans" w:hAnsi="Open Sans" w:cs="Open Sans"/>
                <w:highlight w:val="yellow"/>
              </w:rPr>
            </w:pPr>
            <w:r>
              <w:rPr>
                <w:rFonts w:ascii="Open Sans" w:eastAsia="Times New Roman" w:hAnsi="Open Sans" w:cs="Open Sans"/>
                <w:highlight w:val="yellow"/>
                <w:lang w:eastAsia="cs-CZ"/>
              </w:rPr>
              <w:fldChar w:fldCharType="begin">
                <w:ffData>
                  <w:name w:val="Text10"/>
                  <w:enabled/>
                  <w:calcOnExit w:val="0"/>
                  <w:textInput/>
                </w:ffData>
              </w:fldChar>
            </w:r>
            <w:bookmarkStart w:id="10" w:name="Text10"/>
            <w:r>
              <w:rPr>
                <w:rFonts w:ascii="Open Sans" w:eastAsia="Times New Roman" w:hAnsi="Open Sans" w:cs="Open Sans"/>
                <w:highlight w:val="yellow"/>
                <w:lang w:eastAsia="cs-CZ"/>
              </w:rPr>
              <w:instrText xml:space="preserve"> FORMTEXT </w:instrText>
            </w:r>
            <w:r>
              <w:rPr>
                <w:rFonts w:ascii="Open Sans" w:eastAsia="Times New Roman" w:hAnsi="Open Sans" w:cs="Open Sans"/>
                <w:highlight w:val="yellow"/>
                <w:lang w:eastAsia="cs-CZ"/>
              </w:rPr>
            </w:r>
            <w:r>
              <w:rPr>
                <w:rFonts w:ascii="Open Sans" w:eastAsia="Times New Roman" w:hAnsi="Open Sans" w:cs="Open Sans"/>
                <w:highlight w:val="yellow"/>
                <w:lang w:eastAsia="cs-CZ"/>
              </w:rPr>
              <w:fldChar w:fldCharType="separate"/>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highlight w:val="yellow"/>
                <w:lang w:eastAsia="cs-CZ"/>
              </w:rPr>
              <w:fldChar w:fldCharType="end"/>
            </w:r>
            <w:bookmarkEnd w:id="10"/>
          </w:p>
        </w:tc>
      </w:tr>
      <w:tr w:rsidR="00D43D2F" w:rsidRPr="001F3E40" w14:paraId="75B197C5" w14:textId="77777777" w:rsidTr="00A407ED">
        <w:trPr>
          <w:trHeight w:val="284"/>
        </w:trPr>
        <w:tc>
          <w:tcPr>
            <w:tcW w:w="4328" w:type="dxa"/>
          </w:tcPr>
          <w:p w14:paraId="3F466069" w14:textId="77777777" w:rsidR="00D43D2F" w:rsidRPr="001F3E40" w:rsidRDefault="00D43D2F" w:rsidP="009D5D1E">
            <w:pPr>
              <w:spacing w:line="240" w:lineRule="auto"/>
              <w:rPr>
                <w:rFonts w:ascii="Open Sans" w:eastAsia="Times New Roman" w:hAnsi="Open Sans" w:cs="Open Sans"/>
                <w:lang w:eastAsia="cs-CZ"/>
              </w:rPr>
            </w:pPr>
            <w:r w:rsidRPr="001F3E40">
              <w:rPr>
                <w:rFonts w:ascii="Open Sans" w:eastAsia="Times New Roman" w:hAnsi="Open Sans" w:cs="Open Sans"/>
                <w:lang w:eastAsia="cs-CZ"/>
              </w:rPr>
              <w:t>E-mail</w:t>
            </w:r>
          </w:p>
        </w:tc>
        <w:tc>
          <w:tcPr>
            <w:tcW w:w="4744" w:type="dxa"/>
            <w:vAlign w:val="center"/>
          </w:tcPr>
          <w:p w14:paraId="09ED7517" w14:textId="04D19D03" w:rsidR="00D43D2F" w:rsidRPr="001F3E40" w:rsidRDefault="001232C0" w:rsidP="009D5D1E">
            <w:pPr>
              <w:spacing w:line="240" w:lineRule="auto"/>
              <w:rPr>
                <w:rFonts w:ascii="Open Sans" w:hAnsi="Open Sans" w:cs="Open Sans"/>
                <w:highlight w:val="yellow"/>
              </w:rPr>
            </w:pPr>
            <w:r>
              <w:rPr>
                <w:rFonts w:ascii="Open Sans" w:eastAsia="Times New Roman" w:hAnsi="Open Sans" w:cs="Open Sans"/>
                <w:b/>
                <w:highlight w:val="yellow"/>
                <w:lang w:eastAsia="cs-CZ"/>
              </w:rPr>
              <w:fldChar w:fldCharType="begin">
                <w:ffData>
                  <w:name w:val="Text11"/>
                  <w:enabled/>
                  <w:calcOnExit w:val="0"/>
                  <w:textInput/>
                </w:ffData>
              </w:fldChar>
            </w:r>
            <w:bookmarkStart w:id="11" w:name="Text11"/>
            <w:r>
              <w:rPr>
                <w:rFonts w:ascii="Open Sans" w:eastAsia="Times New Roman" w:hAnsi="Open Sans" w:cs="Open Sans"/>
                <w:b/>
                <w:highlight w:val="yellow"/>
                <w:lang w:eastAsia="cs-CZ"/>
              </w:rPr>
              <w:instrText xml:space="preserve"> FORMTEXT </w:instrText>
            </w:r>
            <w:r>
              <w:rPr>
                <w:rFonts w:ascii="Open Sans" w:eastAsia="Times New Roman" w:hAnsi="Open Sans" w:cs="Open Sans"/>
                <w:b/>
                <w:highlight w:val="yellow"/>
                <w:lang w:eastAsia="cs-CZ"/>
              </w:rPr>
            </w:r>
            <w:r>
              <w:rPr>
                <w:rFonts w:ascii="Open Sans" w:eastAsia="Times New Roman" w:hAnsi="Open Sans" w:cs="Open Sans"/>
                <w:b/>
                <w:highlight w:val="yellow"/>
                <w:lang w:eastAsia="cs-CZ"/>
              </w:rPr>
              <w:fldChar w:fldCharType="separate"/>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highlight w:val="yellow"/>
                <w:lang w:eastAsia="cs-CZ"/>
              </w:rPr>
              <w:fldChar w:fldCharType="end"/>
            </w:r>
            <w:bookmarkEnd w:id="11"/>
          </w:p>
        </w:tc>
      </w:tr>
      <w:tr w:rsidR="0015769A" w:rsidRPr="001F3E40" w14:paraId="16EFCC66" w14:textId="77777777" w:rsidTr="00A407ED">
        <w:trPr>
          <w:trHeight w:val="284"/>
        </w:trPr>
        <w:tc>
          <w:tcPr>
            <w:tcW w:w="4328" w:type="dxa"/>
          </w:tcPr>
          <w:p w14:paraId="0770603C" w14:textId="5C363F71" w:rsidR="0015769A" w:rsidRPr="001F3E40" w:rsidRDefault="0015769A" w:rsidP="009D5D1E">
            <w:pPr>
              <w:spacing w:line="240" w:lineRule="auto"/>
              <w:rPr>
                <w:rFonts w:ascii="Open Sans" w:eastAsia="Times New Roman" w:hAnsi="Open Sans" w:cs="Open Sans"/>
                <w:lang w:eastAsia="cs-CZ"/>
              </w:rPr>
            </w:pPr>
            <w:r w:rsidRPr="001F3E40">
              <w:rPr>
                <w:rFonts w:ascii="Open Sans" w:eastAsia="Times New Roman" w:hAnsi="Open Sans" w:cs="Open Sans"/>
                <w:lang w:eastAsia="cs-CZ"/>
              </w:rPr>
              <w:t>ID datové schránky:</w:t>
            </w:r>
          </w:p>
        </w:tc>
        <w:tc>
          <w:tcPr>
            <w:tcW w:w="4744" w:type="dxa"/>
            <w:vAlign w:val="center"/>
          </w:tcPr>
          <w:p w14:paraId="7D2887D4" w14:textId="37894C46" w:rsidR="0015769A" w:rsidRPr="001F3E40" w:rsidRDefault="001232C0" w:rsidP="009D5D1E">
            <w:pPr>
              <w:spacing w:line="240" w:lineRule="auto"/>
              <w:rPr>
                <w:rFonts w:ascii="Open Sans" w:eastAsia="Times New Roman" w:hAnsi="Open Sans" w:cs="Open Sans"/>
                <w:b/>
                <w:highlight w:val="yellow"/>
                <w:lang w:eastAsia="cs-CZ"/>
              </w:rPr>
            </w:pPr>
            <w:r>
              <w:rPr>
                <w:rFonts w:ascii="Open Sans" w:eastAsia="Times New Roman" w:hAnsi="Open Sans" w:cs="Open Sans"/>
                <w:b/>
                <w:highlight w:val="yellow"/>
                <w:lang w:eastAsia="cs-CZ"/>
              </w:rPr>
              <w:fldChar w:fldCharType="begin">
                <w:ffData>
                  <w:name w:val="Text12"/>
                  <w:enabled/>
                  <w:calcOnExit w:val="0"/>
                  <w:textInput/>
                </w:ffData>
              </w:fldChar>
            </w:r>
            <w:bookmarkStart w:id="12" w:name="Text12"/>
            <w:r>
              <w:rPr>
                <w:rFonts w:ascii="Open Sans" w:eastAsia="Times New Roman" w:hAnsi="Open Sans" w:cs="Open Sans"/>
                <w:b/>
                <w:highlight w:val="yellow"/>
                <w:lang w:eastAsia="cs-CZ"/>
              </w:rPr>
              <w:instrText xml:space="preserve"> FORMTEXT </w:instrText>
            </w:r>
            <w:r>
              <w:rPr>
                <w:rFonts w:ascii="Open Sans" w:eastAsia="Times New Roman" w:hAnsi="Open Sans" w:cs="Open Sans"/>
                <w:b/>
                <w:highlight w:val="yellow"/>
                <w:lang w:eastAsia="cs-CZ"/>
              </w:rPr>
            </w:r>
            <w:r>
              <w:rPr>
                <w:rFonts w:ascii="Open Sans" w:eastAsia="Times New Roman" w:hAnsi="Open Sans" w:cs="Open Sans"/>
                <w:b/>
                <w:highlight w:val="yellow"/>
                <w:lang w:eastAsia="cs-CZ"/>
              </w:rPr>
              <w:fldChar w:fldCharType="separate"/>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highlight w:val="yellow"/>
                <w:lang w:eastAsia="cs-CZ"/>
              </w:rPr>
              <w:fldChar w:fldCharType="end"/>
            </w:r>
            <w:bookmarkEnd w:id="12"/>
          </w:p>
        </w:tc>
      </w:tr>
    </w:tbl>
    <w:p w14:paraId="0D76A3D5" w14:textId="743623E9" w:rsidR="00AE543D" w:rsidRPr="001F3E40" w:rsidRDefault="00CC4201" w:rsidP="00913224">
      <w:pPr>
        <w:spacing w:before="120" w:after="120" w:line="240" w:lineRule="auto"/>
        <w:rPr>
          <w:rFonts w:ascii="Open Sans" w:hAnsi="Open Sans" w:cs="Open Sans"/>
          <w:i/>
        </w:rPr>
      </w:pPr>
      <w:r w:rsidRPr="001F3E40">
        <w:rPr>
          <w:rFonts w:ascii="Open Sans" w:hAnsi="Open Sans" w:cs="Open Sans"/>
          <w:i/>
        </w:rPr>
        <w:t>dále jen „</w:t>
      </w:r>
      <w:r w:rsidR="00B25F60">
        <w:rPr>
          <w:rFonts w:ascii="Open Sans" w:hAnsi="Open Sans" w:cs="Open Sans"/>
          <w:i/>
        </w:rPr>
        <w:t>D</w:t>
      </w:r>
      <w:r w:rsidR="00D4486A" w:rsidRPr="001F3E40">
        <w:rPr>
          <w:rFonts w:ascii="Open Sans" w:hAnsi="Open Sans" w:cs="Open Sans"/>
          <w:i/>
        </w:rPr>
        <w:t>odavatel</w:t>
      </w:r>
      <w:r w:rsidR="0008516D" w:rsidRPr="001F3E40">
        <w:rPr>
          <w:rFonts w:ascii="Open Sans" w:hAnsi="Open Sans" w:cs="Open Sans"/>
          <w:i/>
        </w:rPr>
        <w:t>“ – na straně druhé</w:t>
      </w:r>
    </w:p>
    <w:p w14:paraId="61913809" w14:textId="77777777" w:rsidR="008017B3" w:rsidRDefault="008017B3" w:rsidP="008017B3">
      <w:pPr>
        <w:pStyle w:val="Nadpis1"/>
        <w:numPr>
          <w:ilvl w:val="0"/>
          <w:numId w:val="0"/>
        </w:numPr>
        <w:ind w:left="567" w:hanging="567"/>
        <w:rPr>
          <w:rFonts w:ascii="Open Sans" w:hAnsi="Open Sans" w:cs="Open Sans"/>
          <w:b w:val="0"/>
          <w:bCs w:val="0"/>
          <w:color w:val="auto"/>
          <w:sz w:val="22"/>
          <w:szCs w:val="22"/>
        </w:rPr>
      </w:pPr>
      <w:r w:rsidRPr="006B6670">
        <w:rPr>
          <w:rFonts w:ascii="Open Sans" w:hAnsi="Open Sans" w:cs="Open Sans"/>
          <w:b w:val="0"/>
          <w:bCs w:val="0"/>
          <w:color w:val="auto"/>
          <w:sz w:val="22"/>
          <w:szCs w:val="22"/>
        </w:rPr>
        <w:t>uzavřeli níže uvedeného dne a roku tuto smlouvu („</w:t>
      </w:r>
      <w:r w:rsidRPr="006B6670">
        <w:rPr>
          <w:rFonts w:ascii="Open Sans" w:hAnsi="Open Sans" w:cs="Open Sans"/>
          <w:color w:val="auto"/>
          <w:sz w:val="22"/>
          <w:szCs w:val="22"/>
        </w:rPr>
        <w:t>smlouva</w:t>
      </w:r>
      <w:r w:rsidRPr="006B6670">
        <w:rPr>
          <w:rFonts w:ascii="Open Sans" w:hAnsi="Open Sans" w:cs="Open Sans"/>
          <w:b w:val="0"/>
          <w:bCs w:val="0"/>
          <w:color w:val="auto"/>
          <w:sz w:val="22"/>
          <w:szCs w:val="22"/>
        </w:rPr>
        <w:t>“).</w:t>
      </w:r>
    </w:p>
    <w:p w14:paraId="297545CE" w14:textId="35DF2C12" w:rsidR="008017B3" w:rsidRPr="008017B3" w:rsidRDefault="008017B3" w:rsidP="008017B3">
      <w:pPr>
        <w:jc w:val="both"/>
        <w:rPr>
          <w:rFonts w:ascii="Open Sans" w:eastAsiaTheme="minorHAnsi" w:hAnsi="Open Sans" w:cs="Open Sans"/>
        </w:rPr>
      </w:pPr>
      <w:r w:rsidRPr="00CD3DCF">
        <w:rPr>
          <w:rFonts w:ascii="Open Sans" w:eastAsiaTheme="minorHAnsi" w:hAnsi="Open Sans" w:cs="Open Sans"/>
        </w:rPr>
        <w:t xml:space="preserve">Objednatel a </w:t>
      </w:r>
      <w:r>
        <w:rPr>
          <w:rFonts w:ascii="Open Sans" w:eastAsiaTheme="minorHAnsi" w:hAnsi="Open Sans" w:cs="Open Sans"/>
        </w:rPr>
        <w:t>Dodavate</w:t>
      </w:r>
      <w:r w:rsidRPr="00CD3DCF">
        <w:rPr>
          <w:rFonts w:ascii="Open Sans" w:eastAsiaTheme="minorHAnsi" w:hAnsi="Open Sans" w:cs="Open Sans"/>
        </w:rPr>
        <w:t>l společně jen „</w:t>
      </w:r>
      <w:r>
        <w:rPr>
          <w:rFonts w:ascii="Open Sans" w:eastAsiaTheme="minorHAnsi" w:hAnsi="Open Sans" w:cs="Open Sans"/>
          <w:b/>
        </w:rPr>
        <w:t>s</w:t>
      </w:r>
      <w:r w:rsidRPr="00CD3DCF">
        <w:rPr>
          <w:rFonts w:ascii="Open Sans" w:eastAsiaTheme="minorHAnsi" w:hAnsi="Open Sans" w:cs="Open Sans"/>
          <w:b/>
        </w:rPr>
        <w:t>mluvní strany</w:t>
      </w:r>
      <w:r w:rsidRPr="00CD3DCF">
        <w:rPr>
          <w:rFonts w:ascii="Open Sans" w:eastAsiaTheme="minorHAnsi" w:hAnsi="Open Sans" w:cs="Open Sans"/>
        </w:rPr>
        <w:t>“ nebo jednotlivě „</w:t>
      </w:r>
      <w:r>
        <w:rPr>
          <w:rFonts w:ascii="Open Sans" w:eastAsiaTheme="minorHAnsi" w:hAnsi="Open Sans" w:cs="Open Sans"/>
          <w:b/>
        </w:rPr>
        <w:t>s</w:t>
      </w:r>
      <w:r w:rsidRPr="00CD3DCF">
        <w:rPr>
          <w:rFonts w:ascii="Open Sans" w:eastAsiaTheme="minorHAnsi" w:hAnsi="Open Sans" w:cs="Open Sans"/>
          <w:b/>
        </w:rPr>
        <w:t>mluvní strana</w:t>
      </w:r>
      <w:r w:rsidRPr="00CD3DCF">
        <w:rPr>
          <w:rFonts w:ascii="Open Sans" w:eastAsiaTheme="minorHAnsi" w:hAnsi="Open Sans" w:cs="Open Sans"/>
        </w:rPr>
        <w:t>“.</w:t>
      </w:r>
    </w:p>
    <w:p w14:paraId="7F7CD7F3" w14:textId="68611487" w:rsidR="00452EB6" w:rsidRDefault="00185792" w:rsidP="00185792">
      <w:pPr>
        <w:pStyle w:val="Nadpis2"/>
      </w:pPr>
      <w:r>
        <w:t>II.</w:t>
      </w:r>
    </w:p>
    <w:p w14:paraId="7BF718DA" w14:textId="0D368444" w:rsidR="00CC4201" w:rsidRPr="001F3E40" w:rsidRDefault="00CC4201" w:rsidP="00185792">
      <w:pPr>
        <w:pStyle w:val="Nadpis3"/>
      </w:pPr>
      <w:r w:rsidRPr="001F3E40">
        <w:t>Preambule</w:t>
      </w:r>
    </w:p>
    <w:p w14:paraId="51814B7F" w14:textId="78924EA1" w:rsidR="00CC4201" w:rsidRPr="001F3E40" w:rsidRDefault="00F47AC7" w:rsidP="00E95BF9">
      <w:pPr>
        <w:pStyle w:val="Styl1"/>
      </w:pPr>
      <w:r w:rsidRPr="00F47AC7">
        <w:t xml:space="preserve">Podkladem pro uzavření této smlouvy je nabídka </w:t>
      </w:r>
      <w:r w:rsidR="002668B0">
        <w:t>Dodavatele</w:t>
      </w:r>
      <w:r w:rsidRPr="00F47AC7">
        <w:t xml:space="preserve"> podaná k nadlimitní veřejné zakázce na služby s názvem „</w:t>
      </w:r>
      <w:r w:rsidR="002668B0" w:rsidRPr="002668B0">
        <w:rPr>
          <w:b/>
        </w:rPr>
        <w:t>Svoz a využití či odstranění směsného komunálního odpadu pro město Ostrov</w:t>
      </w:r>
      <w:r w:rsidRPr="00F47AC7">
        <w:t>“ (dále jen jako „veřejná zakázka“), zadávané v otevřeném zadávacím řízení podle zák. č. 134/2016 Sb., o zadávání veřejných zakázek, ve znění pozdějších předpisů (dále jen „ZZVZ“).</w:t>
      </w:r>
    </w:p>
    <w:p w14:paraId="659B4A4D" w14:textId="55B7D7E5" w:rsidR="00A82FC9" w:rsidRDefault="00A82FC9" w:rsidP="00E95BF9">
      <w:pPr>
        <w:pStyle w:val="Styl1"/>
      </w:pPr>
      <w:r w:rsidRPr="00574AA8">
        <w:t>Objednatel je původcem komunálního odpadu dle ustanovení § 5</w:t>
      </w:r>
      <w:r>
        <w:t xml:space="preserve"> písm. c)</w:t>
      </w:r>
      <w:r w:rsidRPr="00574AA8">
        <w:t xml:space="preserve"> zákona č.</w:t>
      </w:r>
      <w:r>
        <w:t> </w:t>
      </w:r>
      <w:r w:rsidRPr="00574AA8">
        <w:t>541/2020 Sb., o odpadech a o změně některých dalších zákonů, ve znění pozdějších předpisů (dále jen jako „zákon</w:t>
      </w:r>
      <w:r>
        <w:t xml:space="preserve"> </w:t>
      </w:r>
      <w:r w:rsidRPr="00574AA8">
        <w:t xml:space="preserve">o odpadech“). Touto smlouvou </w:t>
      </w:r>
      <w:r>
        <w:t>pověřuje Objednatel Dodavatele</w:t>
      </w:r>
      <w:r w:rsidRPr="00574AA8">
        <w:t xml:space="preserve"> – jakožto oprávněnou osobu podle zákona o odpadech – </w:t>
      </w:r>
      <w:r>
        <w:t>nakládáním</w:t>
      </w:r>
      <w:r w:rsidRPr="00574AA8">
        <w:t xml:space="preserve"> s komunálním odpadem, který byl do okamžiku jeho předání </w:t>
      </w:r>
      <w:r>
        <w:t>Dodavateli</w:t>
      </w:r>
      <w:r w:rsidRPr="00574AA8">
        <w:t xml:space="preserve"> ve vlastnictví Objednatele. Objednatel se zavazuje předat </w:t>
      </w:r>
      <w:r w:rsidR="003D01E1">
        <w:t>Dodavateli</w:t>
      </w:r>
      <w:r w:rsidRPr="00574AA8">
        <w:t xml:space="preserve"> veškerý odpad, který je předmětem této smlouvy.</w:t>
      </w:r>
    </w:p>
    <w:p w14:paraId="7F770E55" w14:textId="0EE1E8DF" w:rsidR="004F3655" w:rsidRPr="009A0D02" w:rsidRDefault="00B91E13" w:rsidP="009A0D02">
      <w:pPr>
        <w:pStyle w:val="Styl1"/>
      </w:pPr>
      <w:r w:rsidRPr="009A0D02">
        <w:t>Dodavatel</w:t>
      </w:r>
      <w:r w:rsidR="00CC4201" w:rsidRPr="009A0D02">
        <w:t xml:space="preserve"> je o</w:t>
      </w:r>
      <w:r w:rsidR="0010515E" w:rsidRPr="009A0D02">
        <w:t>právněnou osobou k nakládání s</w:t>
      </w:r>
      <w:r w:rsidR="00CC4201" w:rsidRPr="009A0D02">
        <w:t xml:space="preserve"> odpadem ve smyslu zákona</w:t>
      </w:r>
      <w:r w:rsidR="007A02FF" w:rsidRPr="009A0D02">
        <w:t xml:space="preserve"> </w:t>
      </w:r>
      <w:r w:rsidR="00E12CB0">
        <w:t xml:space="preserve">o odpadech. </w:t>
      </w:r>
      <w:r w:rsidRPr="009A0D02">
        <w:t>Dodav</w:t>
      </w:r>
      <w:r w:rsidR="00CC4201" w:rsidRPr="009A0D02">
        <w:t>atel se zavazuje, že zajistí v rozsahu a za podmínek sjednaných v</w:t>
      </w:r>
      <w:r w:rsidR="00E12CB0">
        <w:t> </w:t>
      </w:r>
      <w:r w:rsidR="00CC4201" w:rsidRPr="009A0D02">
        <w:t>této smlouvě pro</w:t>
      </w:r>
      <w:r w:rsidR="0052526D">
        <w:t> O</w:t>
      </w:r>
      <w:r w:rsidR="00CC4201" w:rsidRPr="009A0D02">
        <w:t>bjednatele nakládání s komunálními odpady, jež tvoří předmět této smlouvy</w:t>
      </w:r>
      <w:r w:rsidR="0052526D">
        <w:t>,</w:t>
      </w:r>
      <w:r w:rsidR="000B7226" w:rsidRPr="009A0D02">
        <w:t xml:space="preserve"> v souladu s právními předpisy, a to zejména se zákonem o odpadech</w:t>
      </w:r>
      <w:r w:rsidR="00CC4201" w:rsidRPr="009A0D02">
        <w:t>.</w:t>
      </w:r>
    </w:p>
    <w:p w14:paraId="2CDD3D7A" w14:textId="54ECBE37" w:rsidR="00467EED" w:rsidRDefault="00D3110B" w:rsidP="009A0D02">
      <w:pPr>
        <w:pStyle w:val="Styl1"/>
      </w:pPr>
      <w:r w:rsidRPr="009A0D02">
        <w:t>Objednatel je zprostředkovatelem nakládání s odpady v souladu s § 45 zákona o</w:t>
      </w:r>
      <w:r w:rsidR="000A18AD">
        <w:t> </w:t>
      </w:r>
      <w:r w:rsidRPr="009A0D02">
        <w:t>odpadech a je zmocněn původc</w:t>
      </w:r>
      <w:r w:rsidR="000F6904">
        <w:t>i</w:t>
      </w:r>
      <w:r w:rsidRPr="009A0D02">
        <w:t xml:space="preserve"> odpadu, aby je</w:t>
      </w:r>
      <w:r w:rsidR="000F6904">
        <w:t>jich</w:t>
      </w:r>
      <w:r w:rsidRPr="009A0D02">
        <w:t xml:space="preserve"> jménem zajistil předání odpadu do zařízení určeného pro nakládání s odpady, se kterým bude mít v okamžiku předání odpadu do zařízení zprostředkovatel uzavřen</w:t>
      </w:r>
      <w:r w:rsidR="00B8303B">
        <w:t>o</w:t>
      </w:r>
      <w:r w:rsidRPr="009A0D02">
        <w:t>u smlouvu</w:t>
      </w:r>
      <w:r w:rsidR="00B8303B">
        <w:t xml:space="preserve"> upravující podmínky </w:t>
      </w:r>
      <w:r w:rsidRPr="009A0D02">
        <w:t xml:space="preserve">přijetí odpadů do zařízení. </w:t>
      </w:r>
    </w:p>
    <w:p w14:paraId="64F0372C" w14:textId="396417CB" w:rsidR="002F6920" w:rsidRPr="001F3E40" w:rsidRDefault="00B8303B" w:rsidP="00B8303B">
      <w:pPr>
        <w:pStyle w:val="Nadpis2"/>
      </w:pPr>
      <w:r>
        <w:t>III.</w:t>
      </w:r>
    </w:p>
    <w:p w14:paraId="1829F2D7" w14:textId="2564F379" w:rsidR="00CC4201" w:rsidRPr="001F3E40" w:rsidRDefault="00CC4201" w:rsidP="00B8303B">
      <w:pPr>
        <w:pStyle w:val="Nadpis3"/>
      </w:pPr>
      <w:r w:rsidRPr="001F3E40">
        <w:t>Předmět smlouvy</w:t>
      </w:r>
    </w:p>
    <w:p w14:paraId="3FDCE809" w14:textId="2736E64A" w:rsidR="00913224" w:rsidRPr="001F3E40" w:rsidRDefault="00CC4201" w:rsidP="00E95BF9">
      <w:pPr>
        <w:pStyle w:val="Styl1"/>
        <w:numPr>
          <w:ilvl w:val="0"/>
          <w:numId w:val="9"/>
        </w:numPr>
        <w:ind w:left="284" w:hanging="284"/>
      </w:pPr>
      <w:r w:rsidRPr="001F3E40">
        <w:t>Předmětem</w:t>
      </w:r>
      <w:r w:rsidR="00D9776F" w:rsidRPr="001F3E40">
        <w:t xml:space="preserve"> této</w:t>
      </w:r>
      <w:r w:rsidRPr="001F3E40">
        <w:t xml:space="preserve"> smlouvy j</w:t>
      </w:r>
      <w:r w:rsidR="00D9776F" w:rsidRPr="001F3E40">
        <w:t>e</w:t>
      </w:r>
      <w:r w:rsidR="00812E3F" w:rsidRPr="001F3E40">
        <w:t xml:space="preserve"> závazek </w:t>
      </w:r>
      <w:r w:rsidR="00A26C9C">
        <w:t>D</w:t>
      </w:r>
      <w:r w:rsidR="00812E3F" w:rsidRPr="001F3E40">
        <w:t xml:space="preserve">odavatele poskytovat </w:t>
      </w:r>
      <w:r w:rsidR="00A26C9C">
        <w:t>O</w:t>
      </w:r>
      <w:r w:rsidR="00812E3F" w:rsidRPr="001F3E40">
        <w:t>bjednateli</w:t>
      </w:r>
      <w:r w:rsidRPr="001F3E40">
        <w:t xml:space="preserve"> služby spočívající </w:t>
      </w:r>
      <w:r w:rsidR="00AD29F9" w:rsidRPr="001F3E40">
        <w:t>m</w:t>
      </w:r>
      <w:r w:rsidR="00A26C9C">
        <w:t>imo jiné</w:t>
      </w:r>
      <w:r w:rsidR="00AD29F9" w:rsidRPr="001F3E40">
        <w:t xml:space="preserve"> </w:t>
      </w:r>
      <w:r w:rsidRPr="001F3E40">
        <w:t>v</w:t>
      </w:r>
      <w:r w:rsidR="0010515E" w:rsidRPr="001F3E40">
        <w:t xml:space="preserve"> zajištění </w:t>
      </w:r>
      <w:r w:rsidRPr="001F3E40">
        <w:t xml:space="preserve">sběru, </w:t>
      </w:r>
      <w:r w:rsidR="0010515E" w:rsidRPr="001F3E40">
        <w:t>přepravy</w:t>
      </w:r>
      <w:r w:rsidR="006E084E" w:rsidRPr="001F3E40">
        <w:t xml:space="preserve"> komunálních odpadů</w:t>
      </w:r>
      <w:r w:rsidR="00812E3F" w:rsidRPr="001F3E40">
        <w:t xml:space="preserve">, jejichž </w:t>
      </w:r>
      <w:r w:rsidR="00812E3F" w:rsidRPr="001F3E40">
        <w:lastRenderedPageBreak/>
        <w:t xml:space="preserve">původcem je </w:t>
      </w:r>
      <w:r w:rsidR="00DE24FA">
        <w:t>Objednatel</w:t>
      </w:r>
      <w:r w:rsidR="00812E3F" w:rsidRPr="001F3E40">
        <w:t>,</w:t>
      </w:r>
      <w:r w:rsidR="006E084E" w:rsidRPr="001F3E40">
        <w:t xml:space="preserve"> a</w:t>
      </w:r>
      <w:r w:rsidR="00812E3F" w:rsidRPr="001F3E40">
        <w:t> </w:t>
      </w:r>
      <w:r w:rsidR="006E084E" w:rsidRPr="001F3E40">
        <w:t xml:space="preserve">předání těchto odpadů k energetickému </w:t>
      </w:r>
      <w:r w:rsidR="0010515E" w:rsidRPr="001F3E40">
        <w:t>využ</w:t>
      </w:r>
      <w:r w:rsidR="00BE0716" w:rsidRPr="001F3E40">
        <w:t>ití či</w:t>
      </w:r>
      <w:r w:rsidR="0010515E" w:rsidRPr="001F3E40">
        <w:t xml:space="preserve"> </w:t>
      </w:r>
      <w:r w:rsidR="006E084E" w:rsidRPr="001F3E40">
        <w:t>odstranění</w:t>
      </w:r>
      <w:r w:rsidR="006E686D" w:rsidRPr="001F3E40">
        <w:t>.</w:t>
      </w:r>
      <w:r w:rsidR="00695A99" w:rsidRPr="001F3E40">
        <w:t xml:space="preserve"> </w:t>
      </w:r>
      <w:r w:rsidR="00DE24FA" w:rsidRPr="00DE24FA">
        <w:rPr>
          <w:u w:val="single"/>
        </w:rPr>
        <w:t>Objednatel</w:t>
      </w:r>
      <w:r w:rsidR="00695A99" w:rsidRPr="00DE24FA">
        <w:rPr>
          <w:u w:val="single"/>
        </w:rPr>
        <w:t xml:space="preserve"> upřednostňuje energetické využití</w:t>
      </w:r>
      <w:r w:rsidR="000235AF" w:rsidRPr="00DE24FA">
        <w:rPr>
          <w:u w:val="single"/>
        </w:rPr>
        <w:t xml:space="preserve"> odpadů.</w:t>
      </w:r>
    </w:p>
    <w:p w14:paraId="70E8527E" w14:textId="3BB9A572" w:rsidR="0008516D" w:rsidRPr="001F3E40" w:rsidRDefault="0008516D" w:rsidP="00B8303B">
      <w:pPr>
        <w:pStyle w:val="Styl1"/>
      </w:pPr>
      <w:bookmarkStart w:id="13" w:name="_Hlk2319642"/>
      <w:r w:rsidRPr="001F3E40">
        <w:t>Služby zahrnují zejména</w:t>
      </w:r>
      <w:r w:rsidR="002B76DD" w:rsidRPr="001F3E40">
        <w:t>, nikoliv však výlučně</w:t>
      </w:r>
      <w:r w:rsidRPr="001F3E40">
        <w:t>:</w:t>
      </w:r>
    </w:p>
    <w:p w14:paraId="77CE7401" w14:textId="00B3FF4B" w:rsidR="00DE24FA" w:rsidRDefault="00086588" w:rsidP="00E95BF9">
      <w:pPr>
        <w:pStyle w:val="Styl1"/>
        <w:numPr>
          <w:ilvl w:val="0"/>
          <w:numId w:val="10"/>
        </w:numPr>
      </w:pPr>
      <w:bookmarkStart w:id="14" w:name="_Hlk145869132"/>
      <w:r w:rsidRPr="001F3E40">
        <w:t xml:space="preserve">Pravidelný sběr a předání směsného komunálního odpadu </w:t>
      </w:r>
      <w:r w:rsidR="00E916C8">
        <w:t>(</w:t>
      </w:r>
      <w:r w:rsidRPr="001F3E40">
        <w:t>kat</w:t>
      </w:r>
      <w:r w:rsidR="00E916C8">
        <w:t>alogové</w:t>
      </w:r>
      <w:r w:rsidRPr="001F3E40">
        <w:t xml:space="preserve"> číslo</w:t>
      </w:r>
      <w:r w:rsidR="00C52007">
        <w:t xml:space="preserve"> odpadu</w:t>
      </w:r>
      <w:r w:rsidR="00EA5EFA" w:rsidRPr="001F3E40">
        <w:t xml:space="preserve"> </w:t>
      </w:r>
      <w:r w:rsidRPr="001F3E40">
        <w:t>20</w:t>
      </w:r>
      <w:r w:rsidR="00D900FD">
        <w:t xml:space="preserve"> </w:t>
      </w:r>
      <w:r w:rsidRPr="001F3E40">
        <w:t>03</w:t>
      </w:r>
      <w:r w:rsidR="00D900FD">
        <w:t xml:space="preserve"> </w:t>
      </w:r>
      <w:r w:rsidRPr="001F3E40">
        <w:t>01</w:t>
      </w:r>
      <w:r w:rsidR="00D16A02">
        <w:t xml:space="preserve"> podle </w:t>
      </w:r>
      <w:proofErr w:type="spellStart"/>
      <w:r w:rsidR="00D16A02">
        <w:t>vyhl</w:t>
      </w:r>
      <w:proofErr w:type="spellEnd"/>
      <w:r w:rsidR="00D16A02">
        <w:t xml:space="preserve">. </w:t>
      </w:r>
      <w:r w:rsidR="00AC699B">
        <w:t>č</w:t>
      </w:r>
      <w:r w:rsidR="00D16A02">
        <w:t xml:space="preserve">. 8/2021 Sb., </w:t>
      </w:r>
      <w:r w:rsidR="00AC699B">
        <w:t>o Katalogu odpadů a posuzování vlastností odpadů</w:t>
      </w:r>
      <w:r w:rsidR="00D900FD">
        <w:t>, dále jen „Katalog odpadů“</w:t>
      </w:r>
      <w:r w:rsidR="00C52007">
        <w:t>)</w:t>
      </w:r>
      <w:r w:rsidRPr="001F3E40">
        <w:t xml:space="preserve"> k</w:t>
      </w:r>
      <w:r w:rsidR="00F02F4F">
        <w:t xml:space="preserve"> jeho</w:t>
      </w:r>
      <w:r w:rsidR="00DE24FA">
        <w:t> </w:t>
      </w:r>
      <w:r w:rsidRPr="001F3E40">
        <w:t>energetickému využití</w:t>
      </w:r>
      <w:r w:rsidR="00F02F4F">
        <w:t xml:space="preserve">, případně </w:t>
      </w:r>
      <w:r w:rsidRPr="001F3E40">
        <w:t>odstranění</w:t>
      </w:r>
      <w:r w:rsidR="00022619" w:rsidRPr="001F3E40">
        <w:t>.</w:t>
      </w:r>
    </w:p>
    <w:p w14:paraId="32DCCBD2" w14:textId="1624ABB6" w:rsidR="00A407ED" w:rsidRPr="00AC5AC3" w:rsidRDefault="009C5C2A" w:rsidP="00E95BF9">
      <w:pPr>
        <w:pStyle w:val="Styl1"/>
        <w:numPr>
          <w:ilvl w:val="0"/>
          <w:numId w:val="10"/>
        </w:numPr>
      </w:pPr>
      <w:r w:rsidRPr="001F3E40">
        <w:t>Dodání podkladů pro zpracování výkazů pro autorizovanou obalovou společnost EKO-KOM, a.s.</w:t>
      </w:r>
      <w:r w:rsidR="00F348EE">
        <w:t>, a to</w:t>
      </w:r>
      <w:r w:rsidR="00BD4511" w:rsidRPr="001F3E40">
        <w:t xml:space="preserve"> pravidelně</w:t>
      </w:r>
      <w:r w:rsidRPr="001F3E40">
        <w:t xml:space="preserve"> jednou za tři měsíce. </w:t>
      </w:r>
      <w:r w:rsidRPr="00DE24FA">
        <w:rPr>
          <w:color w:val="000000"/>
        </w:rPr>
        <w:t xml:space="preserve">Tyto podklady budou </w:t>
      </w:r>
      <w:r w:rsidR="0012625B">
        <w:rPr>
          <w:color w:val="000000"/>
        </w:rPr>
        <w:t xml:space="preserve">Dodavatelem </w:t>
      </w:r>
      <w:r w:rsidRPr="00DE24FA">
        <w:rPr>
          <w:color w:val="000000"/>
        </w:rPr>
        <w:t xml:space="preserve">předány </w:t>
      </w:r>
      <w:r w:rsidR="00553E5F">
        <w:rPr>
          <w:color w:val="000000"/>
        </w:rPr>
        <w:t>O</w:t>
      </w:r>
      <w:r w:rsidRPr="00DE24FA">
        <w:rPr>
          <w:color w:val="000000"/>
        </w:rPr>
        <w:t xml:space="preserve">bjednateli </w:t>
      </w:r>
      <w:r w:rsidR="0012625B">
        <w:rPr>
          <w:color w:val="000000"/>
        </w:rPr>
        <w:t xml:space="preserve">nejpozději </w:t>
      </w:r>
      <w:r w:rsidRPr="00DE24FA">
        <w:rPr>
          <w:color w:val="000000"/>
        </w:rPr>
        <w:t xml:space="preserve">do 15. dne </w:t>
      </w:r>
      <w:r w:rsidR="006F776E">
        <w:rPr>
          <w:color w:val="000000"/>
        </w:rPr>
        <w:t xml:space="preserve">měsíce </w:t>
      </w:r>
      <w:r w:rsidRPr="00DE24FA">
        <w:rPr>
          <w:color w:val="000000"/>
        </w:rPr>
        <w:t>následující</w:t>
      </w:r>
      <w:r w:rsidR="004C6B78">
        <w:rPr>
          <w:color w:val="000000"/>
        </w:rPr>
        <w:t>ho</w:t>
      </w:r>
      <w:r w:rsidRPr="00DE24FA">
        <w:rPr>
          <w:color w:val="000000"/>
        </w:rPr>
        <w:t xml:space="preserve"> po </w:t>
      </w:r>
      <w:r w:rsidR="00501901">
        <w:rPr>
          <w:color w:val="000000"/>
        </w:rPr>
        <w:t>skončení každého</w:t>
      </w:r>
      <w:r w:rsidRPr="00DE24FA">
        <w:rPr>
          <w:color w:val="000000"/>
        </w:rPr>
        <w:t xml:space="preserve"> kalendářního čtvrtletí. </w:t>
      </w:r>
      <w:r w:rsidRPr="001F3E40">
        <w:t xml:space="preserve">Samotný výkaz </w:t>
      </w:r>
      <w:r w:rsidR="00F348EE" w:rsidRPr="00AC5AC3">
        <w:t xml:space="preserve">následně </w:t>
      </w:r>
      <w:r w:rsidRPr="00AC5AC3">
        <w:t xml:space="preserve">zpracovává </w:t>
      </w:r>
      <w:r w:rsidR="00F348EE" w:rsidRPr="00AC5AC3">
        <w:t>sám Objednatel</w:t>
      </w:r>
      <w:r w:rsidR="00201851" w:rsidRPr="00AC5AC3">
        <w:t>.</w:t>
      </w:r>
    </w:p>
    <w:p w14:paraId="08FAA573" w14:textId="034D9A98" w:rsidR="001A77E6" w:rsidRPr="00AC5AC3" w:rsidRDefault="00854C3B" w:rsidP="00E95BF9">
      <w:pPr>
        <w:pStyle w:val="Styl1"/>
        <w:numPr>
          <w:ilvl w:val="0"/>
          <w:numId w:val="10"/>
        </w:numPr>
      </w:pPr>
      <w:r w:rsidRPr="00AC5AC3">
        <w:t xml:space="preserve">Vedení </w:t>
      </w:r>
      <w:r w:rsidRPr="00AC5AC3">
        <w:rPr>
          <w:bCs/>
        </w:rPr>
        <w:t xml:space="preserve">průběžné evidence o </w:t>
      </w:r>
      <w:r w:rsidRPr="00AC5AC3">
        <w:rPr>
          <w:color w:val="000000"/>
        </w:rPr>
        <w:t xml:space="preserve">převzatých odpadech, dle vyhlášky č. 273/2021 Sb., o podrobnostech nakládání s odpady, v platném znění. Tato evidence bude předána </w:t>
      </w:r>
      <w:r w:rsidR="00B0062D" w:rsidRPr="00AC5AC3">
        <w:rPr>
          <w:color w:val="000000"/>
        </w:rPr>
        <w:t>O</w:t>
      </w:r>
      <w:r w:rsidRPr="00AC5AC3">
        <w:rPr>
          <w:color w:val="000000"/>
        </w:rPr>
        <w:t xml:space="preserve">bjednateli </w:t>
      </w:r>
      <w:r w:rsidR="00B0062D" w:rsidRPr="00AC5AC3">
        <w:rPr>
          <w:color w:val="000000"/>
        </w:rPr>
        <w:t xml:space="preserve">nejpozději </w:t>
      </w:r>
      <w:r w:rsidRPr="00AC5AC3">
        <w:rPr>
          <w:color w:val="000000"/>
        </w:rPr>
        <w:t xml:space="preserve">do 20. ledna kalendářního roku za předchozí rok </w:t>
      </w:r>
      <w:r w:rsidRPr="00AC5AC3">
        <w:rPr>
          <w:bCs/>
        </w:rPr>
        <w:t>v datovém standardu Integrovaného systému pro plnění ohlašovacích povinností (</w:t>
      </w:r>
      <w:r w:rsidR="00B0062D" w:rsidRPr="00AC5AC3">
        <w:rPr>
          <w:bCs/>
        </w:rPr>
        <w:t>dále jen „</w:t>
      </w:r>
      <w:r w:rsidRPr="00AC5AC3">
        <w:rPr>
          <w:bCs/>
        </w:rPr>
        <w:t>ISPOP</w:t>
      </w:r>
      <w:r w:rsidR="00B0062D" w:rsidRPr="00AC5AC3">
        <w:rPr>
          <w:bCs/>
        </w:rPr>
        <w:t>“</w:t>
      </w:r>
      <w:r w:rsidRPr="00AC5AC3">
        <w:rPr>
          <w:bCs/>
        </w:rPr>
        <w:t>).</w:t>
      </w:r>
      <w:bookmarkEnd w:id="14"/>
    </w:p>
    <w:p w14:paraId="0B2BC809" w14:textId="337D82CA" w:rsidR="00E70F1D" w:rsidRPr="00AC5AC3" w:rsidRDefault="00E70F1D" w:rsidP="00B8303B">
      <w:pPr>
        <w:pStyle w:val="Styl1"/>
        <w:rPr>
          <w:color w:val="000000"/>
        </w:rPr>
      </w:pPr>
      <w:r w:rsidRPr="00AC5AC3">
        <w:rPr>
          <w:color w:val="000000"/>
        </w:rPr>
        <w:t xml:space="preserve">Dodavatel zajistí označení všech sběrných nádob na směsný komunální odpad RFID čipem </w:t>
      </w:r>
      <w:r w:rsidR="00F073B5" w:rsidRPr="00AC5AC3">
        <w:rPr>
          <w:color w:val="000000"/>
        </w:rPr>
        <w:t>o čtecí frekvenci VKV</w:t>
      </w:r>
      <w:r w:rsidR="00A90E9E" w:rsidRPr="00AC5AC3">
        <w:rPr>
          <w:color w:val="000000"/>
        </w:rPr>
        <w:t>,</w:t>
      </w:r>
      <w:r w:rsidR="00F073B5" w:rsidRPr="00AC5AC3">
        <w:rPr>
          <w:color w:val="000000"/>
        </w:rPr>
        <w:t xml:space="preserve"> včetně kovových</w:t>
      </w:r>
      <w:r w:rsidR="005F3B6A" w:rsidRPr="00AC5AC3">
        <w:rPr>
          <w:color w:val="000000"/>
        </w:rPr>
        <w:t xml:space="preserve"> sběrných nádob</w:t>
      </w:r>
      <w:r w:rsidR="00F073B5" w:rsidRPr="00AC5AC3">
        <w:rPr>
          <w:color w:val="000000"/>
        </w:rPr>
        <w:t>. Orientační počet nádob je 1300</w:t>
      </w:r>
      <w:r w:rsidR="002D24F2" w:rsidRPr="00AC5AC3">
        <w:rPr>
          <w:color w:val="000000"/>
        </w:rPr>
        <w:t> </w:t>
      </w:r>
      <w:r w:rsidR="00F073B5" w:rsidRPr="00AC5AC3">
        <w:rPr>
          <w:color w:val="000000"/>
        </w:rPr>
        <w:t>ks</w:t>
      </w:r>
      <w:r w:rsidR="00347D14" w:rsidRPr="00AC5AC3">
        <w:t xml:space="preserve">, z toho 210 ks je kovových o objemu 110 litrů. Dodavatel buď zajistí označení vhodným RFID čipem i kovové nádoby, nebo </w:t>
      </w:r>
      <w:r w:rsidR="00956DC5" w:rsidRPr="00AC5AC3">
        <w:t>místo nich</w:t>
      </w:r>
      <w:r w:rsidR="00347D14" w:rsidRPr="00AC5AC3">
        <w:t xml:space="preserve"> na vlastní náklady dodá plastovou sběrnou nádobu označenou čipem</w:t>
      </w:r>
      <w:r w:rsidR="00956DC5" w:rsidRPr="00AC5AC3">
        <w:t>, přičemž stávající kovová sběrná nádoba zůstane ve vlastnictví vlastníka</w:t>
      </w:r>
      <w:r w:rsidR="00F073B5" w:rsidRPr="00AC5AC3">
        <w:rPr>
          <w:color w:val="000000"/>
        </w:rPr>
        <w:t>.</w:t>
      </w:r>
      <w:r w:rsidR="00001DA3" w:rsidRPr="00AC5AC3">
        <w:rPr>
          <w:color w:val="000000"/>
        </w:rPr>
        <w:t xml:space="preserve"> </w:t>
      </w:r>
      <w:r w:rsidR="00001DA3" w:rsidRPr="00AC5AC3">
        <w:t xml:space="preserve">Počet nádob bude navyšován či snižován dle potřeb </w:t>
      </w:r>
      <w:r w:rsidR="00BA7B28" w:rsidRPr="00AC5AC3">
        <w:t>O</w:t>
      </w:r>
      <w:r w:rsidR="00001DA3" w:rsidRPr="00AC5AC3">
        <w:t>bjednatele.</w:t>
      </w:r>
      <w:r w:rsidR="00347D14" w:rsidRPr="00AC5AC3">
        <w:t xml:space="preserve"> </w:t>
      </w:r>
    </w:p>
    <w:p w14:paraId="3DC5A90C" w14:textId="6427D814" w:rsidR="004B7AB9" w:rsidRPr="00AC5AC3" w:rsidRDefault="004B7AB9" w:rsidP="00B8303B">
      <w:pPr>
        <w:pStyle w:val="Styl1"/>
      </w:pPr>
      <w:r w:rsidRPr="00AC5AC3">
        <w:rPr>
          <w:color w:val="000000"/>
        </w:rPr>
        <w:t xml:space="preserve">Dodavatel zajistí při každém svozu načítání čipů umístěných na každé sběrné nádobě čtecím zařízením bez zásahu obsluhy </w:t>
      </w:r>
      <w:r w:rsidR="00006B70" w:rsidRPr="00AC5AC3">
        <w:rPr>
          <w:color w:val="000000"/>
        </w:rPr>
        <w:t>D</w:t>
      </w:r>
      <w:r w:rsidRPr="00AC5AC3">
        <w:rPr>
          <w:color w:val="000000"/>
        </w:rPr>
        <w:t xml:space="preserve">odavatele. Čtecí zařízení je ve vlastnictví </w:t>
      </w:r>
      <w:r w:rsidR="00006B70" w:rsidRPr="00AC5AC3">
        <w:rPr>
          <w:color w:val="000000"/>
        </w:rPr>
        <w:t>D</w:t>
      </w:r>
      <w:r w:rsidRPr="00AC5AC3">
        <w:rPr>
          <w:color w:val="000000"/>
        </w:rPr>
        <w:t xml:space="preserve">odavatele. Dodavatel je povinen hradit veškeré náklady spojené s provozem čtecího zařízení a s načítáním dat. </w:t>
      </w:r>
      <w:r w:rsidRPr="00AC5AC3">
        <w:t>D</w:t>
      </w:r>
      <w:r w:rsidR="0015769A" w:rsidRPr="00AC5AC3">
        <w:t xml:space="preserve">ata budou k dispozici </w:t>
      </w:r>
      <w:r w:rsidR="00006B70" w:rsidRPr="00AC5AC3">
        <w:t>O</w:t>
      </w:r>
      <w:r w:rsidR="0015769A" w:rsidRPr="00AC5AC3">
        <w:t>bjednateli</w:t>
      </w:r>
      <w:r w:rsidRPr="00AC5AC3">
        <w:t xml:space="preserve"> do</w:t>
      </w:r>
      <w:r w:rsidR="008610C0" w:rsidRPr="00AC5AC3">
        <w:t xml:space="preserve"> 24</w:t>
      </w:r>
      <w:r w:rsidRPr="00AC5AC3">
        <w:t xml:space="preserve"> hodin po</w:t>
      </w:r>
      <w:r w:rsidR="00006B70" w:rsidRPr="00AC5AC3">
        <w:t> </w:t>
      </w:r>
      <w:r w:rsidRPr="00AC5AC3">
        <w:t xml:space="preserve">provedeném svozu a nepřetržitě online po dobu nejméně </w:t>
      </w:r>
      <w:r w:rsidR="008610C0" w:rsidRPr="00AC5AC3">
        <w:t>24</w:t>
      </w:r>
      <w:r w:rsidRPr="00AC5AC3">
        <w:t xml:space="preserve"> měsíců.</w:t>
      </w:r>
    </w:p>
    <w:p w14:paraId="6D24EC30" w14:textId="049A7301" w:rsidR="004B7AB9" w:rsidRPr="001F3E40" w:rsidRDefault="004B7AB9" w:rsidP="00B8303B">
      <w:pPr>
        <w:pStyle w:val="Styl1"/>
      </w:pPr>
      <w:r w:rsidRPr="00AC5AC3">
        <w:rPr>
          <w:color w:val="000000"/>
        </w:rPr>
        <w:t>Dodavatel</w:t>
      </w:r>
      <w:r w:rsidRPr="001F3E40">
        <w:rPr>
          <w:color w:val="000000"/>
        </w:rPr>
        <w:t xml:space="preserve"> zabezpečí možnost automatizovaného načítání svozových dat aplikací třetí strany (evidenční software </w:t>
      </w:r>
      <w:r w:rsidR="00006B70">
        <w:rPr>
          <w:color w:val="000000"/>
        </w:rPr>
        <w:t>O</w:t>
      </w:r>
      <w:r w:rsidRPr="001F3E40">
        <w:rPr>
          <w:color w:val="000000"/>
        </w:rPr>
        <w:t>bjednatele) minimálně v rozsahu datum svozu, typ svezeného odpadu, identifikace svozového vozidla, datum a čas výsypu nádob, GPS souřadnice výsypu, identifikátor čipu nádoby</w:t>
      </w:r>
      <w:r w:rsidR="008610C0" w:rsidRPr="001F3E40">
        <w:rPr>
          <w:color w:val="000000"/>
        </w:rPr>
        <w:t xml:space="preserve">, </w:t>
      </w:r>
      <w:r w:rsidR="00523A77" w:rsidRPr="001F3E40">
        <w:rPr>
          <w:color w:val="000000"/>
        </w:rPr>
        <w:t>hmotnost</w:t>
      </w:r>
      <w:r w:rsidR="008610C0" w:rsidRPr="001F3E40">
        <w:rPr>
          <w:color w:val="000000"/>
        </w:rPr>
        <w:t xml:space="preserve"> nádoby před výsypem, </w:t>
      </w:r>
      <w:r w:rsidR="00523A77" w:rsidRPr="001F3E40">
        <w:rPr>
          <w:color w:val="000000"/>
        </w:rPr>
        <w:t>hmotnost</w:t>
      </w:r>
      <w:r w:rsidR="008610C0" w:rsidRPr="001F3E40">
        <w:rPr>
          <w:color w:val="000000"/>
        </w:rPr>
        <w:t xml:space="preserve"> nádoby po výsypu a rozdíl obou </w:t>
      </w:r>
      <w:r w:rsidR="00523A77" w:rsidRPr="001F3E40">
        <w:rPr>
          <w:color w:val="000000"/>
        </w:rPr>
        <w:t>hmotnosti</w:t>
      </w:r>
      <w:r w:rsidR="008610C0" w:rsidRPr="001F3E40">
        <w:rPr>
          <w:color w:val="000000"/>
        </w:rPr>
        <w:t xml:space="preserve"> odpovídající </w:t>
      </w:r>
      <w:r w:rsidR="00523A77" w:rsidRPr="001F3E40">
        <w:rPr>
          <w:color w:val="000000"/>
        </w:rPr>
        <w:t>hmotnosti</w:t>
      </w:r>
      <w:r w:rsidR="008610C0" w:rsidRPr="001F3E40">
        <w:rPr>
          <w:color w:val="000000"/>
        </w:rPr>
        <w:t xml:space="preserve"> obsahu nádoby</w:t>
      </w:r>
      <w:r w:rsidRPr="001F3E40">
        <w:rPr>
          <w:color w:val="000000"/>
        </w:rPr>
        <w:t>.</w:t>
      </w:r>
      <w:r w:rsidRPr="001F3E40">
        <w:t xml:space="preserve"> </w:t>
      </w:r>
    </w:p>
    <w:p w14:paraId="024EB152" w14:textId="06A07640" w:rsidR="00986EC8" w:rsidRPr="001F3E40" w:rsidRDefault="00135639" w:rsidP="00B8303B">
      <w:pPr>
        <w:pStyle w:val="Styl1"/>
      </w:pPr>
      <w:r w:rsidRPr="001F3E40">
        <w:t>P</w:t>
      </w:r>
      <w:r w:rsidR="00781993">
        <w:t xml:space="preserve">ředmětem této smlouvy jsou </w:t>
      </w:r>
      <w:r w:rsidR="003469B0">
        <w:t xml:space="preserve">dále i </w:t>
      </w:r>
      <w:r w:rsidRPr="001F3E40">
        <w:t xml:space="preserve">výslovně neuvedené služby, které jsou potřebné k řádnému splnění činností </w:t>
      </w:r>
      <w:r w:rsidR="00781993">
        <w:t>D</w:t>
      </w:r>
      <w:r w:rsidRPr="001F3E40">
        <w:t xml:space="preserve">odavatele </w:t>
      </w:r>
      <w:r w:rsidR="003469B0">
        <w:t>po</w:t>
      </w:r>
      <w:r w:rsidRPr="001F3E40">
        <w:t>dle této smlouvy.</w:t>
      </w:r>
    </w:p>
    <w:bookmarkEnd w:id="13"/>
    <w:p w14:paraId="44CF1C5D" w14:textId="3E8FE5BF" w:rsidR="00096643" w:rsidRDefault="00096643" w:rsidP="00B8303B">
      <w:pPr>
        <w:pStyle w:val="Styl1"/>
      </w:pPr>
      <w:r w:rsidRPr="001F3E40">
        <w:t>Dodavatel se zavazuje, že provede služby řádně a odborně svým jménem, na vlastní náklady a na vlastní odpovědnost a </w:t>
      </w:r>
      <w:r w:rsidR="003A5A93">
        <w:t>O</w:t>
      </w:r>
      <w:r w:rsidRPr="001F3E40">
        <w:t xml:space="preserve">bjednatel se zavazuje </w:t>
      </w:r>
      <w:r w:rsidR="002A7975">
        <w:t xml:space="preserve">za </w:t>
      </w:r>
      <w:r w:rsidR="00BF217B" w:rsidRPr="001F3E40">
        <w:t>poskytnuté služby</w:t>
      </w:r>
      <w:r w:rsidR="002A7975">
        <w:t xml:space="preserve"> zaplatit řádně a včas sjednanou cenu</w:t>
      </w:r>
      <w:r w:rsidR="00BF217B" w:rsidRPr="001F3E40">
        <w:t>.</w:t>
      </w:r>
    </w:p>
    <w:p w14:paraId="1AFDEA0C" w14:textId="5D1C97F5" w:rsidR="00096643" w:rsidRPr="00AE3FAB" w:rsidRDefault="00616D97" w:rsidP="00AE3FAB">
      <w:pPr>
        <w:pStyle w:val="Nadpis2"/>
      </w:pPr>
      <w:r w:rsidRPr="00AE3FAB">
        <w:lastRenderedPageBreak/>
        <w:t>IV.</w:t>
      </w:r>
    </w:p>
    <w:p w14:paraId="3F96D41B" w14:textId="14F35C42" w:rsidR="00D4486A" w:rsidRPr="001F3E40" w:rsidRDefault="00D4486A" w:rsidP="00616D97">
      <w:pPr>
        <w:pStyle w:val="Nadpis3"/>
      </w:pPr>
      <w:r w:rsidRPr="001F3E40">
        <w:t xml:space="preserve">Povinnosti </w:t>
      </w:r>
      <w:r w:rsidR="003A35EB">
        <w:t>D</w:t>
      </w:r>
      <w:r w:rsidRPr="001F3E40">
        <w:t>odavatele</w:t>
      </w:r>
    </w:p>
    <w:p w14:paraId="01D068CB" w14:textId="537A4296" w:rsidR="005318F5" w:rsidRPr="001F3E40" w:rsidRDefault="00D4486A" w:rsidP="00E95BF9">
      <w:pPr>
        <w:pStyle w:val="Styl1"/>
        <w:numPr>
          <w:ilvl w:val="0"/>
          <w:numId w:val="11"/>
        </w:numPr>
        <w:ind w:left="284" w:hanging="284"/>
      </w:pPr>
      <w:r w:rsidRPr="001F3E40">
        <w:t xml:space="preserve">Dodavatel je povinen provádět činnosti podle čl. </w:t>
      </w:r>
      <w:r w:rsidR="00AD4711">
        <w:t>II</w:t>
      </w:r>
      <w:r w:rsidRPr="001F3E40">
        <w:t>. této smlouvy a poskytovat služby s</w:t>
      </w:r>
      <w:r w:rsidR="00AD4711">
        <w:t> </w:t>
      </w:r>
      <w:r w:rsidRPr="001F3E40">
        <w:t>tím spojené řádně</w:t>
      </w:r>
      <w:r w:rsidR="00BF217B" w:rsidRPr="001F3E40">
        <w:t xml:space="preserve">, </w:t>
      </w:r>
      <w:r w:rsidRPr="001F3E40">
        <w:t>včas</w:t>
      </w:r>
      <w:r w:rsidR="00BF217B" w:rsidRPr="001F3E40">
        <w:t xml:space="preserve"> a vždy</w:t>
      </w:r>
      <w:r w:rsidR="000B44C4" w:rsidRPr="001F3E40">
        <w:t xml:space="preserve"> v souladu s právními předpisy souvisejícími s odpadovým hospodářstvím, </w:t>
      </w:r>
      <w:r w:rsidRPr="001F3E40">
        <w:t xml:space="preserve">a ostatními obecně závaznými </w:t>
      </w:r>
      <w:r w:rsidR="00922B34" w:rsidRPr="001F3E40">
        <w:t xml:space="preserve">a technickými </w:t>
      </w:r>
      <w:r w:rsidRPr="001F3E40">
        <w:t>právními předpisy</w:t>
      </w:r>
      <w:r w:rsidR="00922B34" w:rsidRPr="001F3E40">
        <w:t xml:space="preserve"> týkající</w:t>
      </w:r>
      <w:r w:rsidR="00B65F0A" w:rsidRPr="001F3E40">
        <w:t>mi</w:t>
      </w:r>
      <w:r w:rsidR="00922B34" w:rsidRPr="001F3E40">
        <w:t xml:space="preserve"> </w:t>
      </w:r>
      <w:proofErr w:type="gramStart"/>
      <w:r w:rsidR="00922B34" w:rsidRPr="001F3E40">
        <w:t>se</w:t>
      </w:r>
      <w:proofErr w:type="gramEnd"/>
      <w:r w:rsidR="008D7BC0" w:rsidRPr="001F3E40">
        <w:t xml:space="preserve"> </w:t>
      </w:r>
      <w:r w:rsidR="00922B34" w:rsidRPr="001F3E40">
        <w:t>zajištění bezpečnosti a ochrany zdraví při práci a bezpečnosti technických zařízení, požární</w:t>
      </w:r>
      <w:r w:rsidR="0073755B" w:rsidRPr="001F3E40">
        <w:t xml:space="preserve"> ochrany</w:t>
      </w:r>
      <w:r w:rsidR="00922B34" w:rsidRPr="001F3E40">
        <w:t xml:space="preserve"> apod.</w:t>
      </w:r>
      <w:r w:rsidR="0073755B" w:rsidRPr="001F3E40">
        <w:t>,</w:t>
      </w:r>
      <w:r w:rsidRPr="001F3E40">
        <w:t xml:space="preserve"> </w:t>
      </w:r>
      <w:r w:rsidR="00922B34" w:rsidRPr="001F3E40">
        <w:t>a</w:t>
      </w:r>
      <w:r w:rsidRPr="001F3E40">
        <w:t xml:space="preserve"> postupovat s vynaložením veškeré odborné péče a s ohledem na pokyny a zájmy </w:t>
      </w:r>
      <w:r w:rsidR="00AD4711">
        <w:t>O</w:t>
      </w:r>
      <w:r w:rsidRPr="001F3E40">
        <w:t>bjednatele.</w:t>
      </w:r>
    </w:p>
    <w:p w14:paraId="49E25179" w14:textId="77777777" w:rsidR="00FF2B89" w:rsidRPr="001F3E40" w:rsidRDefault="008E1DC8" w:rsidP="007973AA">
      <w:pPr>
        <w:pStyle w:val="Styl1"/>
      </w:pPr>
      <w:r w:rsidRPr="001F3E40">
        <w:t>Dodavatel je povinen zcela vyprazdňovat sběrné nádoby a vracet vyprázdněné nádoby na jejich stanoviště</w:t>
      </w:r>
      <w:r w:rsidR="008D48C9" w:rsidRPr="001F3E40">
        <w:t>, je-li to po technické a bezpečnostní stránce možné</w:t>
      </w:r>
      <w:r w:rsidRPr="001F3E40">
        <w:t>.</w:t>
      </w:r>
      <w:r w:rsidR="00E51415" w:rsidRPr="001F3E40">
        <w:t xml:space="preserve"> </w:t>
      </w:r>
    </w:p>
    <w:p w14:paraId="0A5C73F7" w14:textId="4D4C9F89" w:rsidR="00FF2B89" w:rsidRPr="001F3E40" w:rsidRDefault="00FF2B89" w:rsidP="007973AA">
      <w:pPr>
        <w:pStyle w:val="Styl1"/>
      </w:pPr>
      <w:r w:rsidRPr="001F3E40">
        <w:t>Při manipulaci se svozovými nádobami při svozu odpadu bude vždy zajištěno jejich vrácení na původní stanoviště, ze kterého byly nádobu ke svozu odebrány. Nádoby vystavené brzděnými kolečky budou vždy po vrácení na stanoviště zajištěny proti samovolnému vyjíždění ze stanoviště jejich zabrzděním. U nádob o objemu 1100 litrů nebo 660 litrů bude při vracení na stanoviště vždy zajištěn dostatečný volný boční prostor mezi jednotlivými nádobami umístěnými vedle sebe tak, aby jejich víka při otvírání nebyla vzájemně v kolizi nebo případně nekolidovala s ohrazením stanoviště a</w:t>
      </w:r>
      <w:r w:rsidR="00781782">
        <w:t> </w:t>
      </w:r>
      <w:r w:rsidRPr="001F3E40">
        <w:t>v</w:t>
      </w:r>
      <w:r w:rsidR="00C61F10" w:rsidRPr="001F3E40">
        <w:t xml:space="preserve">íka </w:t>
      </w:r>
      <w:r w:rsidRPr="001F3E40">
        <w:t>šla vždy volně otvírat.</w:t>
      </w:r>
    </w:p>
    <w:p w14:paraId="0860A7CC" w14:textId="318A5913" w:rsidR="000235AF" w:rsidRPr="001F3E40" w:rsidRDefault="000235AF" w:rsidP="007973AA">
      <w:pPr>
        <w:pStyle w:val="Styl1"/>
      </w:pPr>
      <w:r w:rsidRPr="001F3E40">
        <w:t xml:space="preserve">Dodavatel </w:t>
      </w:r>
      <w:r w:rsidR="0001786E" w:rsidRPr="001F3E40">
        <w:t xml:space="preserve">zajistí při vývozu odemčení a </w:t>
      </w:r>
      <w:r w:rsidR="0076781E" w:rsidRPr="001F3E40">
        <w:t>následné</w:t>
      </w:r>
      <w:r w:rsidR="0001786E" w:rsidRPr="001F3E40">
        <w:t xml:space="preserve"> uzamčení nádoby standardizovaným zámkem</w:t>
      </w:r>
      <w:r w:rsidR="0076781E" w:rsidRPr="001F3E40">
        <w:t xml:space="preserve"> (stávající </w:t>
      </w:r>
      <w:r w:rsidR="000E4F11" w:rsidRPr="001F3E40">
        <w:t>zámky s číselným označením 1-5, ke kterému existuje univerzální klíč pro svozovou firmu).</w:t>
      </w:r>
    </w:p>
    <w:p w14:paraId="207A042F" w14:textId="52665163" w:rsidR="007A7868" w:rsidRDefault="00255C9E" w:rsidP="007973AA">
      <w:pPr>
        <w:pStyle w:val="Styl1"/>
      </w:pPr>
      <w:r w:rsidRPr="00B83DD4">
        <w:t xml:space="preserve">Svoz bude prováděn </w:t>
      </w:r>
      <w:r w:rsidR="001675E8" w:rsidRPr="00B83DD4">
        <w:t>po</w:t>
      </w:r>
      <w:r w:rsidRPr="00B83DD4">
        <w:t xml:space="preserve">dle </w:t>
      </w:r>
      <w:r w:rsidR="00E85D84" w:rsidRPr="00B83DD4">
        <w:t xml:space="preserve">Objednatelem stanoveného </w:t>
      </w:r>
      <w:r w:rsidRPr="00B83DD4">
        <w:t>harmonogramu</w:t>
      </w:r>
      <w:r w:rsidR="00E85D84" w:rsidRPr="00B83DD4">
        <w:t xml:space="preserve">, který je přílohou č. 1 této smlouvy. </w:t>
      </w:r>
      <w:r w:rsidR="001675E8" w:rsidRPr="00B83DD4">
        <w:t xml:space="preserve">Objednatel si vyhrazuje možnost harmonogram po dobu trvání smlouvy změnit nebo upravit </w:t>
      </w:r>
      <w:r w:rsidR="00DA05D3" w:rsidRPr="00B83DD4">
        <w:t>(např. změny dnů na trasách</w:t>
      </w:r>
      <w:r w:rsidR="003D3A92">
        <w:t>, frekvence svozu apod.</w:t>
      </w:r>
      <w:r w:rsidR="00DA05D3" w:rsidRPr="00B83DD4">
        <w:t>)</w:t>
      </w:r>
      <w:r w:rsidR="00651EC1" w:rsidRPr="00B83DD4">
        <w:t>, pokud to budou vyžadovat jeho aktuální potřeby a potřeby</w:t>
      </w:r>
      <w:r w:rsidR="00651EC1">
        <w:t xml:space="preserve"> jeho obyvatel</w:t>
      </w:r>
      <w:r w:rsidR="00146C4E" w:rsidRPr="001F3E40">
        <w:t>.</w:t>
      </w:r>
      <w:r w:rsidRPr="001F3E40">
        <w:t xml:space="preserve"> </w:t>
      </w:r>
      <w:r w:rsidR="00373100" w:rsidRPr="001F3E40">
        <w:t xml:space="preserve">Zejména změna frekvence svozu </w:t>
      </w:r>
      <w:r w:rsidR="00F36BD3" w:rsidRPr="001F3E40">
        <w:t xml:space="preserve">bude umožněna nejméně 2x ročně (za pololetí). </w:t>
      </w:r>
      <w:r w:rsidR="00F81DDD" w:rsidRPr="00F81DDD">
        <w:t>Pokud Objednatel neoznámí kontaktní osobě Dodavatele změn</w:t>
      </w:r>
      <w:r w:rsidR="00105E0F">
        <w:t>y</w:t>
      </w:r>
      <w:r w:rsidR="00F81DDD" w:rsidRPr="00F81DDD">
        <w:t xml:space="preserve"> pro následující kalendářní pololetí </w:t>
      </w:r>
      <w:r w:rsidR="00F81DDD" w:rsidRPr="00620249">
        <w:rPr>
          <w:b/>
          <w:bCs/>
        </w:rPr>
        <w:t>nejméně 1 měsíc</w:t>
      </w:r>
      <w:r w:rsidR="00F81DDD" w:rsidRPr="00F81DDD">
        <w:t xml:space="preserve"> před jeho začátkem, má se za to, že se podmínky svozu nemění a zůstávají shodné s</w:t>
      </w:r>
      <w:r w:rsidR="00B42B11">
        <w:t> </w:t>
      </w:r>
      <w:r w:rsidR="00F81DDD" w:rsidRPr="00F81DDD">
        <w:t>předchozím pololetím.</w:t>
      </w:r>
    </w:p>
    <w:p w14:paraId="074624B2" w14:textId="4C63A621" w:rsidR="0004205E" w:rsidRDefault="00BD0D30" w:rsidP="007A7868">
      <w:pPr>
        <w:pStyle w:val="Styl1"/>
        <w:numPr>
          <w:ilvl w:val="0"/>
          <w:numId w:val="0"/>
        </w:numPr>
        <w:ind w:left="284"/>
      </w:pPr>
      <w:r w:rsidRPr="001F3E40">
        <w:t xml:space="preserve">V odůvodněných případech bude možno četnost </w:t>
      </w:r>
      <w:r w:rsidR="00620249">
        <w:t xml:space="preserve">svozu </w:t>
      </w:r>
      <w:r w:rsidRPr="001F3E40">
        <w:t xml:space="preserve">či </w:t>
      </w:r>
      <w:r w:rsidRPr="009F186A">
        <w:t>změnu nádoby</w:t>
      </w:r>
      <w:r w:rsidRPr="001F3E40">
        <w:t xml:space="preserve"> umožnit i</w:t>
      </w:r>
      <w:r w:rsidR="00203386">
        <w:t> </w:t>
      </w:r>
      <w:r w:rsidR="00760026" w:rsidRPr="001F3E40">
        <w:t>dříve než za pololetí.</w:t>
      </w:r>
      <w:r w:rsidR="00214175" w:rsidRPr="001F3E40">
        <w:t xml:space="preserve"> Objednatel žádost v těchto případech zašle </w:t>
      </w:r>
      <w:r w:rsidR="00214175" w:rsidRPr="00620249">
        <w:rPr>
          <w:b/>
          <w:bCs/>
        </w:rPr>
        <w:t>nejpozději 15 kalendářních dnů</w:t>
      </w:r>
      <w:r w:rsidR="00214175" w:rsidRPr="001F3E40">
        <w:t xml:space="preserve"> před </w:t>
      </w:r>
      <w:r w:rsidR="003265BC" w:rsidRPr="001F3E40">
        <w:t>termínem požadované změny.</w:t>
      </w:r>
      <w:r w:rsidR="00927D41" w:rsidRPr="001F3E40">
        <w:t xml:space="preserve"> Relevantnost odůvodnění je zcela v kompetenci </w:t>
      </w:r>
      <w:r w:rsidR="00620249">
        <w:t>O</w:t>
      </w:r>
      <w:r w:rsidR="00927D41" w:rsidRPr="001F3E40">
        <w:t>bjednatele.</w:t>
      </w:r>
      <w:r w:rsidR="00B269DB" w:rsidRPr="001F3E40">
        <w:t xml:space="preserve"> </w:t>
      </w:r>
    </w:p>
    <w:p w14:paraId="7BCC03B8" w14:textId="0CCFA270" w:rsidR="00A5666B" w:rsidRDefault="00B269DB" w:rsidP="007973AA">
      <w:pPr>
        <w:pStyle w:val="Styl1"/>
      </w:pPr>
      <w:r w:rsidRPr="001F3E40">
        <w:t>Svoz</w:t>
      </w:r>
      <w:r w:rsidR="000C6EC8" w:rsidRPr="001F3E40">
        <w:t xml:space="preserve"> bude prováděn</w:t>
      </w:r>
      <w:r w:rsidR="00224C20" w:rsidRPr="001F3E40">
        <w:t xml:space="preserve"> dle objednávky </w:t>
      </w:r>
      <w:r w:rsidR="00A5666B">
        <w:t>O</w:t>
      </w:r>
      <w:r w:rsidR="008516E6" w:rsidRPr="001F3E40">
        <w:t>bjednatele</w:t>
      </w:r>
      <w:r w:rsidR="000C6EC8" w:rsidRPr="001F3E40">
        <w:t xml:space="preserve"> v</w:t>
      </w:r>
      <w:r w:rsidR="00A5666B">
        <w:t> </w:t>
      </w:r>
      <w:r w:rsidR="000C6EC8" w:rsidRPr="001F3E40">
        <w:t>režim</w:t>
      </w:r>
      <w:r w:rsidR="00A5666B">
        <w:t>ech</w:t>
      </w:r>
    </w:p>
    <w:p w14:paraId="49886CA7" w14:textId="77777777" w:rsidR="00A5666B" w:rsidRDefault="000C6EC8" w:rsidP="00E95BF9">
      <w:pPr>
        <w:pStyle w:val="Styl1"/>
        <w:numPr>
          <w:ilvl w:val="0"/>
          <w:numId w:val="12"/>
        </w:numPr>
      </w:pPr>
      <w:r w:rsidRPr="001F3E40">
        <w:t>2 x za 7 dní</w:t>
      </w:r>
      <w:r w:rsidR="00224C20" w:rsidRPr="001F3E40">
        <w:t xml:space="preserve"> nebo</w:t>
      </w:r>
      <w:r w:rsidRPr="001F3E40">
        <w:t xml:space="preserve"> </w:t>
      </w:r>
    </w:p>
    <w:p w14:paraId="1DC506DE" w14:textId="77777777" w:rsidR="00A5666B" w:rsidRDefault="000C6EC8" w:rsidP="00E95BF9">
      <w:pPr>
        <w:pStyle w:val="Styl1"/>
        <w:numPr>
          <w:ilvl w:val="0"/>
          <w:numId w:val="12"/>
        </w:numPr>
      </w:pPr>
      <w:r w:rsidRPr="001F3E40">
        <w:t>1 x za 7 dní</w:t>
      </w:r>
      <w:r w:rsidR="00224C20" w:rsidRPr="001F3E40">
        <w:t xml:space="preserve"> nebo</w:t>
      </w:r>
      <w:r w:rsidR="008516E6" w:rsidRPr="001F3E40">
        <w:t xml:space="preserve"> </w:t>
      </w:r>
    </w:p>
    <w:p w14:paraId="2018843E" w14:textId="77777777" w:rsidR="00A5666B" w:rsidRDefault="008516E6" w:rsidP="00E95BF9">
      <w:pPr>
        <w:pStyle w:val="Styl1"/>
        <w:numPr>
          <w:ilvl w:val="0"/>
          <w:numId w:val="12"/>
        </w:numPr>
      </w:pPr>
      <w:r w:rsidRPr="001F3E40">
        <w:t xml:space="preserve">1 x za 14 dní nebo </w:t>
      </w:r>
    </w:p>
    <w:p w14:paraId="01969777" w14:textId="77777777" w:rsidR="00A5666B" w:rsidRDefault="008516E6" w:rsidP="00E95BF9">
      <w:pPr>
        <w:pStyle w:val="Styl1"/>
        <w:numPr>
          <w:ilvl w:val="0"/>
          <w:numId w:val="12"/>
        </w:numPr>
      </w:pPr>
      <w:r w:rsidRPr="001F3E40">
        <w:t>1 x za 4 týdny</w:t>
      </w:r>
      <w:r w:rsidR="00DA4605" w:rsidRPr="001F3E40">
        <w:t xml:space="preserve"> nebo </w:t>
      </w:r>
    </w:p>
    <w:p w14:paraId="33FD6A2E" w14:textId="679606FA" w:rsidR="00B269DB" w:rsidRPr="001F3E40" w:rsidRDefault="00525321" w:rsidP="00E95BF9">
      <w:pPr>
        <w:pStyle w:val="Styl1"/>
        <w:numPr>
          <w:ilvl w:val="0"/>
          <w:numId w:val="12"/>
        </w:numPr>
      </w:pPr>
      <w:r w:rsidRPr="001F3E40">
        <w:t>v kombinaci letní/zimní svoz (</w:t>
      </w:r>
      <w:r w:rsidR="00621ADC" w:rsidRPr="001F3E40">
        <w:t>květen až září 1 x 14 dní/ říjen až duben 1 x 7 dní</w:t>
      </w:r>
      <w:r w:rsidR="00EE2A88" w:rsidRPr="001F3E40">
        <w:t>).</w:t>
      </w:r>
    </w:p>
    <w:p w14:paraId="081390E6" w14:textId="77777777" w:rsidR="00FD1E7B" w:rsidRPr="001F3E40" w:rsidRDefault="00E16D51" w:rsidP="007973AA">
      <w:pPr>
        <w:pStyle w:val="Styl1"/>
      </w:pPr>
      <w:r w:rsidRPr="001F3E40">
        <w:t>Dodavatel</w:t>
      </w:r>
      <w:r w:rsidR="00FD1E7B" w:rsidRPr="001F3E40">
        <w:t xml:space="preserve"> je dále povinen při svozu odpadu:</w:t>
      </w:r>
    </w:p>
    <w:p w14:paraId="71AA6B4B" w14:textId="5C2C3D81" w:rsidR="00FD1E7B" w:rsidRPr="001F3E40" w:rsidRDefault="00D17EEA" w:rsidP="00D17EEA">
      <w:pPr>
        <w:pStyle w:val="Styl1"/>
        <w:numPr>
          <w:ilvl w:val="0"/>
          <w:numId w:val="0"/>
        </w:numPr>
        <w:ind w:left="851" w:hanging="283"/>
      </w:pPr>
      <w:r>
        <w:t xml:space="preserve">a) </w:t>
      </w:r>
      <w:r w:rsidR="00FD1E7B" w:rsidRPr="001F3E40">
        <w:t>poskytnout součinnost při reklamaci vadně poskytnutého svozu;</w:t>
      </w:r>
    </w:p>
    <w:p w14:paraId="200EAAD1" w14:textId="11F658E2" w:rsidR="00D90911" w:rsidRPr="001F3E40" w:rsidRDefault="00D17EEA" w:rsidP="00D17EEA">
      <w:pPr>
        <w:pStyle w:val="Styl1"/>
        <w:numPr>
          <w:ilvl w:val="0"/>
          <w:numId w:val="0"/>
        </w:numPr>
        <w:ind w:left="851" w:hanging="283"/>
      </w:pPr>
      <w:r>
        <w:lastRenderedPageBreak/>
        <w:t xml:space="preserve">b) </w:t>
      </w:r>
      <w:r w:rsidR="00FD1E7B" w:rsidRPr="001F3E40">
        <w:t xml:space="preserve">řádně uplatněnou reklamaci vyřídit nejpozději </w:t>
      </w:r>
      <w:r w:rsidR="00FD1E7B" w:rsidRPr="001D28EA">
        <w:rPr>
          <w:b/>
          <w:bCs/>
        </w:rPr>
        <w:t>do</w:t>
      </w:r>
      <w:r w:rsidR="006A1FFB" w:rsidRPr="001D28EA">
        <w:rPr>
          <w:b/>
          <w:bCs/>
        </w:rPr>
        <w:t xml:space="preserve"> 24 hodin</w:t>
      </w:r>
      <w:r w:rsidR="006A1FFB" w:rsidRPr="001F3E40">
        <w:t xml:space="preserve"> od pravidelného svozu</w:t>
      </w:r>
      <w:r w:rsidR="00FA2A71" w:rsidRPr="001F3E40">
        <w:t>;</w:t>
      </w:r>
    </w:p>
    <w:p w14:paraId="007D9E25" w14:textId="4E2B44FA" w:rsidR="00F24BD0" w:rsidRPr="001F3E40" w:rsidRDefault="00D17EEA" w:rsidP="00D17EEA">
      <w:pPr>
        <w:pStyle w:val="Styl1"/>
        <w:numPr>
          <w:ilvl w:val="0"/>
          <w:numId w:val="0"/>
        </w:numPr>
        <w:ind w:left="851" w:hanging="283"/>
      </w:pPr>
      <w:r>
        <w:t xml:space="preserve">c) </w:t>
      </w:r>
      <w:r w:rsidR="00F24BD0" w:rsidRPr="001F3E40">
        <w:t>poskytnout slevu z ceny v</w:t>
      </w:r>
      <w:r w:rsidR="00851CC2" w:rsidRPr="001F3E40">
        <w:t xml:space="preserve"> případě, že počet reklamací překročí v kalendářním čtvrtletí více než </w:t>
      </w:r>
      <w:r w:rsidR="00FA2A71" w:rsidRPr="001F3E40">
        <w:t>pět.</w:t>
      </w:r>
    </w:p>
    <w:p w14:paraId="717B221A" w14:textId="481C5642" w:rsidR="00B723F1" w:rsidRPr="001F3E40" w:rsidRDefault="00684552" w:rsidP="007973AA">
      <w:pPr>
        <w:pStyle w:val="Styl1"/>
      </w:pPr>
      <w:r w:rsidRPr="001F3E40">
        <w:t xml:space="preserve">Dodavatel je povinen zajistit, aby při svozu nedošlo k úniku odpadů. V případě znečištění pozemní komunikace při manipulaci se sběrnou nádobou nebo při svozu je </w:t>
      </w:r>
      <w:r w:rsidR="00770E34">
        <w:t>D</w:t>
      </w:r>
      <w:r w:rsidRPr="001F3E40">
        <w:t xml:space="preserve">odavatel povinen toto znečištění neprodleně </w:t>
      </w:r>
      <w:r w:rsidR="00770E34" w:rsidRPr="001F3E40">
        <w:t xml:space="preserve">na vlastní náklady </w:t>
      </w:r>
      <w:r w:rsidRPr="001F3E40">
        <w:t>odstranit.</w:t>
      </w:r>
    </w:p>
    <w:p w14:paraId="519E182D" w14:textId="4A965CC1" w:rsidR="008E1DC8" w:rsidRPr="001F3E40" w:rsidRDefault="008E1DC8" w:rsidP="007973AA">
      <w:pPr>
        <w:pStyle w:val="Styl1"/>
      </w:pPr>
      <w:r w:rsidRPr="001F3E40">
        <w:t xml:space="preserve">Dodavatel je povinen zabezpečit úklid v okolí sběrných míst (tj. plocha vymezená vzdáleností 2 m všemi směry od vnějšího </w:t>
      </w:r>
      <w:r w:rsidR="006C2F3E" w:rsidRPr="001F3E40">
        <w:t>pláště</w:t>
      </w:r>
      <w:r w:rsidRPr="001F3E40">
        <w:t xml:space="preserve"> sběrných nádob) znečištěných při</w:t>
      </w:r>
      <w:r w:rsidR="00E240A6">
        <w:t> </w:t>
      </w:r>
      <w:r w:rsidRPr="001F3E40">
        <w:t>svozu odpadů</w:t>
      </w:r>
      <w:r w:rsidR="00F853B6" w:rsidRPr="001F3E40">
        <w:t>, které souvisí se sváženým druhem odpadu</w:t>
      </w:r>
      <w:r w:rsidRPr="001F3E40">
        <w:t>.</w:t>
      </w:r>
    </w:p>
    <w:p w14:paraId="6060B8C8" w14:textId="6F8AC3A0" w:rsidR="00DD15B4" w:rsidRPr="00DD15B4" w:rsidRDefault="00DD15B4" w:rsidP="006B2271">
      <w:pPr>
        <w:pStyle w:val="Styl1"/>
        <w:spacing w:after="0"/>
      </w:pPr>
      <w:r w:rsidRPr="00DD15B4">
        <w:t xml:space="preserve">Dodavatel je povinen bezodkladně, </w:t>
      </w:r>
      <w:r w:rsidRPr="00353BB9">
        <w:rPr>
          <w:b/>
          <w:bCs/>
        </w:rPr>
        <w:t>nejpozději do 24 hodin</w:t>
      </w:r>
      <w:r w:rsidRPr="00DD15B4">
        <w:t>, písemně informovat Objednatele o všech překážkách a nedostatcích zjištěných při sběru a svozu, které brání řádnému provádění služeb. Dále je Dodavatel povinen ve stejné lhůtě informovat Objednatele zejména o:</w:t>
      </w:r>
    </w:p>
    <w:p w14:paraId="799DA88B" w14:textId="77777777" w:rsidR="00DD15B4" w:rsidRPr="00DD15B4" w:rsidRDefault="00DD15B4" w:rsidP="00353BB9">
      <w:pPr>
        <w:pStyle w:val="Styl1"/>
        <w:numPr>
          <w:ilvl w:val="0"/>
          <w:numId w:val="26"/>
        </w:numPr>
        <w:spacing w:after="0"/>
        <w:ind w:firstLine="1123"/>
      </w:pPr>
      <w:r w:rsidRPr="00DD15B4">
        <w:t>závadném obsahu sběrných nádob,</w:t>
      </w:r>
    </w:p>
    <w:p w14:paraId="3057DF2C" w14:textId="1CD5B1A9" w:rsidR="00DD15B4" w:rsidRPr="00DD15B4" w:rsidRDefault="00DD15B4" w:rsidP="00353BB9">
      <w:pPr>
        <w:pStyle w:val="Styl1"/>
        <w:numPr>
          <w:ilvl w:val="0"/>
          <w:numId w:val="26"/>
        </w:numPr>
        <w:spacing w:after="0"/>
        <w:ind w:firstLine="1123"/>
      </w:pPr>
      <w:r w:rsidRPr="00DD15B4">
        <w:t>nemožnosti vyprázdnění</w:t>
      </w:r>
      <w:r w:rsidR="00DD65A2">
        <w:t xml:space="preserve"> sběrných nádob</w:t>
      </w:r>
      <w:r w:rsidRPr="00DD15B4">
        <w:t>,</w:t>
      </w:r>
    </w:p>
    <w:p w14:paraId="36196C6F" w14:textId="77777777" w:rsidR="00DD15B4" w:rsidRPr="00DD15B4" w:rsidRDefault="00DD15B4" w:rsidP="00353BB9">
      <w:pPr>
        <w:pStyle w:val="Styl1"/>
        <w:numPr>
          <w:ilvl w:val="0"/>
          <w:numId w:val="26"/>
        </w:numPr>
        <w:spacing w:after="0"/>
        <w:ind w:firstLine="1123"/>
      </w:pPr>
      <w:r w:rsidRPr="00DD15B4">
        <w:t>opakovaném přeplňování nádob,</w:t>
      </w:r>
    </w:p>
    <w:p w14:paraId="6B962040" w14:textId="3F7004D2" w:rsidR="000E59B9" w:rsidRDefault="00DD15B4" w:rsidP="00353BB9">
      <w:pPr>
        <w:pStyle w:val="Styl1"/>
        <w:numPr>
          <w:ilvl w:val="0"/>
          <w:numId w:val="26"/>
        </w:numPr>
        <w:ind w:firstLine="1123"/>
      </w:pPr>
      <w:r w:rsidRPr="00DD15B4">
        <w:t>opakovaném znečištění kontejnerových stanovišť.</w:t>
      </w:r>
    </w:p>
    <w:p w14:paraId="39124CE4" w14:textId="30453F32" w:rsidR="00684552" w:rsidRPr="001F3E40" w:rsidRDefault="00684552" w:rsidP="000E59B9">
      <w:pPr>
        <w:pStyle w:val="Styl1"/>
        <w:numPr>
          <w:ilvl w:val="0"/>
          <w:numId w:val="0"/>
        </w:numPr>
        <w:ind w:left="284"/>
      </w:pPr>
      <w:r w:rsidRPr="001F3E40">
        <w:t xml:space="preserve">Oznámení podle tohoto </w:t>
      </w:r>
      <w:r w:rsidR="000E59B9">
        <w:t xml:space="preserve">odstavce </w:t>
      </w:r>
      <w:r w:rsidRPr="001F3E40">
        <w:t xml:space="preserve">musí být </w:t>
      </w:r>
      <w:r w:rsidR="006D486F">
        <w:t>O</w:t>
      </w:r>
      <w:r w:rsidRPr="001F3E40">
        <w:t>bjednateli doručen</w:t>
      </w:r>
      <w:r w:rsidR="000E59B9">
        <w:t>o</w:t>
      </w:r>
      <w:r w:rsidRPr="001F3E40">
        <w:t xml:space="preserve"> písemně</w:t>
      </w:r>
      <w:r w:rsidR="00E923A8" w:rsidRPr="001F3E40">
        <w:t xml:space="preserve"> (postačí e-mailem</w:t>
      </w:r>
      <w:r w:rsidR="002B0C72" w:rsidRPr="001F3E40">
        <w:t xml:space="preserve"> s potvrzením o doručení)</w:t>
      </w:r>
      <w:r w:rsidRPr="001F3E40">
        <w:t>, překážky a nedostatky musejí být popsány, lokalizovány (GPS) a zdokumentovány (foto).</w:t>
      </w:r>
    </w:p>
    <w:p w14:paraId="0E1C98CE" w14:textId="4C371CA8" w:rsidR="008E1DC8" w:rsidRPr="001F3E40" w:rsidRDefault="008E1DC8" w:rsidP="007973AA">
      <w:pPr>
        <w:pStyle w:val="Styl1"/>
      </w:pPr>
      <w:r w:rsidRPr="001F3E40">
        <w:t xml:space="preserve">Dodavatel je povinen od okamžiku převzetí odpadu nést veškeré povinnosti vyplývající ze zákona o odpadech, přičemž za okamžik převzetí odpadu a přechodu vlastnického práva k odpadu se považuje naložení odpadu na svozový prostředek </w:t>
      </w:r>
      <w:r w:rsidR="006D0538">
        <w:t>D</w:t>
      </w:r>
      <w:r w:rsidRPr="001F3E40">
        <w:t>odavatele.</w:t>
      </w:r>
    </w:p>
    <w:p w14:paraId="7A1EBF5E" w14:textId="30BBE811" w:rsidR="008E1DC8" w:rsidRPr="001F3E40" w:rsidRDefault="00684552" w:rsidP="007973AA">
      <w:pPr>
        <w:pStyle w:val="Styl1"/>
      </w:pPr>
      <w:r w:rsidRPr="001F3E40">
        <w:t xml:space="preserve">Dodavatel je povinen zajišťovat svoz odpadu v čase od 6:00 do 22:00 hod. Při manipulaci se sběrnými nádobami a při přepravě a </w:t>
      </w:r>
      <w:r w:rsidR="00AC6CDF" w:rsidRPr="001F3E40">
        <w:t>energetické</w:t>
      </w:r>
      <w:r w:rsidR="007A02FF" w:rsidRPr="001F3E40">
        <w:t>m</w:t>
      </w:r>
      <w:r w:rsidR="00AC6CDF" w:rsidRPr="001F3E40">
        <w:t xml:space="preserve"> využití/</w:t>
      </w:r>
      <w:r w:rsidR="00981DC5" w:rsidRPr="001F3E40">
        <w:t xml:space="preserve">odstranění </w:t>
      </w:r>
      <w:r w:rsidRPr="001F3E40">
        <w:t xml:space="preserve">odpadu je </w:t>
      </w:r>
      <w:r w:rsidR="006D0538">
        <w:t>D</w:t>
      </w:r>
      <w:r w:rsidRPr="001F3E40">
        <w:t xml:space="preserve">odavatel povinen počínat </w:t>
      </w:r>
      <w:r w:rsidR="00AE708A" w:rsidRPr="001F3E40">
        <w:t xml:space="preserve">si </w:t>
      </w:r>
      <w:r w:rsidRPr="001F3E40">
        <w:t>tak, aby nedošlo ke škodám na majetku, aby v</w:t>
      </w:r>
      <w:r w:rsidR="003713A3">
        <w:t> </w:t>
      </w:r>
      <w:r w:rsidRPr="001F3E40">
        <w:t xml:space="preserve">maximální možné míře omezil hluk, případné zplodiny a blokaci prostor v okolí kontejnerových stanovišť a dalších míst, kde dochází k manipulaci s odpadem nebo sběrnými nádobami </w:t>
      </w:r>
      <w:r w:rsidR="003713A3">
        <w:t>D</w:t>
      </w:r>
      <w:r w:rsidRPr="001F3E40">
        <w:t>odavatelem</w:t>
      </w:r>
      <w:r w:rsidR="00695C38" w:rsidRPr="001F3E40">
        <w:t>.</w:t>
      </w:r>
    </w:p>
    <w:p w14:paraId="08A0839F" w14:textId="541C8DD8" w:rsidR="00246641" w:rsidRPr="001F3E40" w:rsidRDefault="00695C38" w:rsidP="007973AA">
      <w:pPr>
        <w:pStyle w:val="Styl1"/>
      </w:pPr>
      <w:r w:rsidRPr="001F3E40">
        <w:t>Připadne-li datum svozu na státní svátek</w:t>
      </w:r>
      <w:r w:rsidR="003B396C" w:rsidRPr="001F3E40">
        <w:t xml:space="preserve"> nebo den pracovního klidu</w:t>
      </w:r>
      <w:r w:rsidR="00246641" w:rsidRPr="001F3E40">
        <w:t xml:space="preserve">, je </w:t>
      </w:r>
      <w:r w:rsidR="003713A3">
        <w:t>D</w:t>
      </w:r>
      <w:r w:rsidR="00246641" w:rsidRPr="001F3E40">
        <w:t xml:space="preserve">odavatel </w:t>
      </w:r>
      <w:r w:rsidR="003B396C" w:rsidRPr="001F3E40">
        <w:t>povinen provést svoz ve státní svátek nebo den pracovního klidu.</w:t>
      </w:r>
    </w:p>
    <w:p w14:paraId="42BE805A" w14:textId="07169360" w:rsidR="007A5A45" w:rsidRPr="007A5A45" w:rsidRDefault="0053694C" w:rsidP="007973AA">
      <w:pPr>
        <w:pStyle w:val="Styl1"/>
        <w:rPr>
          <w:u w:val="single"/>
        </w:rPr>
      </w:pPr>
      <w:r w:rsidRPr="007A5A45">
        <w:rPr>
          <w:u w:val="single"/>
        </w:rPr>
        <w:t>Označení nádob etiketami</w:t>
      </w:r>
    </w:p>
    <w:p w14:paraId="4F51F722" w14:textId="6700FC3C" w:rsidR="0053694C" w:rsidRPr="001F3E40" w:rsidRDefault="0053694C" w:rsidP="007A5A45">
      <w:pPr>
        <w:pStyle w:val="Styl1"/>
        <w:numPr>
          <w:ilvl w:val="0"/>
          <w:numId w:val="0"/>
        </w:numPr>
        <w:ind w:left="284"/>
      </w:pPr>
      <w:r w:rsidRPr="001F3E40">
        <w:t xml:space="preserve">Dodavatel zajistí označení nádob jednotným typem samolepek, které budou obsahovat zejména informaci pro jaký objekt či objekty je nádoba přidělena (ulice a č.p.), objem nádoby, informace o </w:t>
      </w:r>
      <w:r w:rsidR="00CF6BAF">
        <w:t>D</w:t>
      </w:r>
      <w:r w:rsidRPr="001F3E40">
        <w:t>odavateli služby (název adresu provozovny a kontaktní telefon), informace o dnech svozu dané nádoby (vyznačení konkrétních dnů v týdnu) a četnost svozu. V případě zjištění poškození</w:t>
      </w:r>
      <w:r w:rsidR="00A44F1C" w:rsidRPr="001F3E40">
        <w:t>, nečitelnosti jakýchkoliv údajů</w:t>
      </w:r>
      <w:r w:rsidRPr="001F3E40">
        <w:t xml:space="preserve"> nebo ztráty samolepky z nádoby bude </w:t>
      </w:r>
      <w:r w:rsidR="00CF6BAF">
        <w:t>D</w:t>
      </w:r>
      <w:r w:rsidRPr="001F3E40">
        <w:t xml:space="preserve">odavatelem </w:t>
      </w:r>
      <w:r w:rsidRPr="00CF6BAF">
        <w:rPr>
          <w:b/>
          <w:bCs/>
        </w:rPr>
        <w:t xml:space="preserve">nejpozději do </w:t>
      </w:r>
      <w:r w:rsidR="00CF6BAF" w:rsidRPr="00CF6BAF">
        <w:rPr>
          <w:b/>
          <w:bCs/>
        </w:rPr>
        <w:t>3</w:t>
      </w:r>
      <w:r w:rsidRPr="00CF6BAF">
        <w:rPr>
          <w:b/>
          <w:bCs/>
        </w:rPr>
        <w:t xml:space="preserve"> pracovních dnů</w:t>
      </w:r>
      <w:r w:rsidRPr="001F3E40">
        <w:t xml:space="preserve"> nahrazena.</w:t>
      </w:r>
    </w:p>
    <w:p w14:paraId="2D0BFC19" w14:textId="1374E8E0" w:rsidR="000E16F7" w:rsidRPr="00714AB4" w:rsidRDefault="000E16F7" w:rsidP="007973AA">
      <w:pPr>
        <w:pStyle w:val="Styl1"/>
        <w:rPr>
          <w:u w:val="single"/>
        </w:rPr>
      </w:pPr>
      <w:r w:rsidRPr="00714AB4">
        <w:rPr>
          <w:u w:val="single"/>
        </w:rPr>
        <w:t>Vývoz od dočasně dopravně nedostupných objektů</w:t>
      </w:r>
    </w:p>
    <w:p w14:paraId="7AA0467D" w14:textId="784ADA84" w:rsidR="005635CD" w:rsidRPr="00EB6718" w:rsidRDefault="00C07C57" w:rsidP="0024482E">
      <w:pPr>
        <w:pStyle w:val="Styl1"/>
        <w:numPr>
          <w:ilvl w:val="0"/>
          <w:numId w:val="0"/>
        </w:numPr>
        <w:ind w:left="284"/>
      </w:pPr>
      <w:r w:rsidRPr="001F3E40">
        <w:t>Objednatel</w:t>
      </w:r>
      <w:r w:rsidR="000E16F7" w:rsidRPr="001F3E40">
        <w:t xml:space="preserve"> bude </w:t>
      </w:r>
      <w:r w:rsidR="009868C6">
        <w:t>D</w:t>
      </w:r>
      <w:r w:rsidR="000E16F7" w:rsidRPr="001F3E40">
        <w:t xml:space="preserve">odavatele </w:t>
      </w:r>
      <w:r w:rsidR="000E16F7" w:rsidRPr="009868C6">
        <w:rPr>
          <w:b/>
          <w:bCs/>
        </w:rPr>
        <w:t>nejméně 5 pracovních dní</w:t>
      </w:r>
      <w:r w:rsidR="000E16F7" w:rsidRPr="001F3E40">
        <w:t xml:space="preserve"> před zahájením písemně emailem informovat o schválených dopravních uzavírkách a jiných omezeních provozu </w:t>
      </w:r>
      <w:r w:rsidR="000E16F7" w:rsidRPr="001F3E40">
        <w:lastRenderedPageBreak/>
        <w:t xml:space="preserve">zejména z důvodu rekonstrukcí pozemních komunikací či výkopů inženýrských sítí apod. včetně poskytnutí kontaktu na </w:t>
      </w:r>
      <w:r w:rsidR="000E16F7" w:rsidRPr="009868C6">
        <w:rPr>
          <w:b/>
          <w:bCs/>
        </w:rPr>
        <w:t>odpovědnou osobu</w:t>
      </w:r>
      <w:r w:rsidR="000E16F7" w:rsidRPr="001F3E40">
        <w:t xml:space="preserve"> (zpravidla stavbyvedoucí). Dodavatel je povinen vyhodnotit, zda konkrétní dopravní omezení budou s ohledem na rozsah a dobu jejich trvání narušovat plnění jakýchkoliv činností dle předmětu plnění veřejné zakázky. </w:t>
      </w:r>
      <w:r w:rsidR="00FE492C" w:rsidRPr="00FE492C">
        <w:t xml:space="preserve">S ohledem na to je pak </w:t>
      </w:r>
      <w:r w:rsidR="00FE492C">
        <w:t>Dodavate</w:t>
      </w:r>
      <w:r w:rsidR="00FE492C" w:rsidRPr="00FE492C">
        <w:t>l povinen učinit taková opatření, aby byly veškeré činnosti i nadále zajištěny v plném rozsahu dle platného harmonogramu, případně zajistit po dobu trvání dopravních omezení svoz v</w:t>
      </w:r>
      <w:r w:rsidR="00FE492C">
        <w:t> </w:t>
      </w:r>
      <w:r w:rsidR="00FE492C" w:rsidRPr="00FE492C">
        <w:t>náhradním režimu s co možná největším komfortem (přihlédn</w:t>
      </w:r>
      <w:r w:rsidR="0024482E">
        <w:t>e</w:t>
      </w:r>
      <w:r w:rsidR="00FE492C" w:rsidRPr="00FE492C">
        <w:t xml:space="preserve"> zejména k</w:t>
      </w:r>
      <w:r w:rsidR="004B1345">
        <w:t> </w:t>
      </w:r>
      <w:r w:rsidR="00FE492C" w:rsidRPr="00EB6718">
        <w:t>docházkové vzdálenosti, dobré dostupnosti</w:t>
      </w:r>
      <w:r w:rsidR="0024482E" w:rsidRPr="00EB6718">
        <w:t xml:space="preserve"> apod.</w:t>
      </w:r>
      <w:r w:rsidR="00FE492C" w:rsidRPr="00EB6718">
        <w:t>).</w:t>
      </w:r>
    </w:p>
    <w:p w14:paraId="7FF54929" w14:textId="0D19DF06" w:rsidR="005635CD" w:rsidRPr="00EB6718" w:rsidRDefault="0024482E" w:rsidP="0024482E">
      <w:pPr>
        <w:pStyle w:val="Styl1"/>
        <w:numPr>
          <w:ilvl w:val="0"/>
          <w:numId w:val="0"/>
        </w:numPr>
        <w:ind w:left="284"/>
      </w:pPr>
      <w:r w:rsidRPr="00EB6718">
        <w:t>Možné z</w:t>
      </w:r>
      <w:r w:rsidR="000E16F7" w:rsidRPr="00EB6718">
        <w:t xml:space="preserve">působy řešení: </w:t>
      </w:r>
    </w:p>
    <w:p w14:paraId="6763678B" w14:textId="2F154A87" w:rsidR="005635CD" w:rsidRPr="00EB6718" w:rsidRDefault="005635CD" w:rsidP="00E95BF9">
      <w:pPr>
        <w:pStyle w:val="Styl1"/>
        <w:numPr>
          <w:ilvl w:val="0"/>
          <w:numId w:val="13"/>
        </w:numPr>
      </w:pPr>
      <w:r w:rsidRPr="00EB6718">
        <w:t>S</w:t>
      </w:r>
      <w:r w:rsidR="000E16F7" w:rsidRPr="00EB6718">
        <w:t xml:space="preserve">voz dočasně realizovat náhradním vozem menších rozměrů </w:t>
      </w:r>
      <w:r w:rsidRPr="00EB6718">
        <w:t>(n</w:t>
      </w:r>
      <w:r w:rsidR="000E16F7" w:rsidRPr="00EB6718">
        <w:t>apř</w:t>
      </w:r>
      <w:r w:rsidRPr="00EB6718">
        <w:t>.</w:t>
      </w:r>
      <w:r w:rsidR="000E16F7" w:rsidRPr="00EB6718">
        <w:t xml:space="preserve"> při částečné uzavírce</w:t>
      </w:r>
      <w:r w:rsidRPr="00EB6718">
        <w:t xml:space="preserve">) </w:t>
      </w:r>
      <w:r w:rsidR="00F66FBB" w:rsidRPr="00EB6718">
        <w:t>–</w:t>
      </w:r>
      <w:r w:rsidR="000E16F7" w:rsidRPr="00EB6718">
        <w:t xml:space="preserve"> zůstává</w:t>
      </w:r>
      <w:r w:rsidR="00F66FBB" w:rsidRPr="00EB6718">
        <w:t xml:space="preserve"> </w:t>
      </w:r>
      <w:r w:rsidR="000E16F7" w:rsidRPr="00EB6718">
        <w:t xml:space="preserve">tak zachován komfort svozu nádob od </w:t>
      </w:r>
      <w:r w:rsidRPr="00EB6718">
        <w:t>původního stanoviště</w:t>
      </w:r>
      <w:r w:rsidR="000E16F7" w:rsidRPr="00EB6718">
        <w:t>.</w:t>
      </w:r>
    </w:p>
    <w:p w14:paraId="4513DAAF" w14:textId="3EFBD67A" w:rsidR="005635CD" w:rsidRPr="00EB6718" w:rsidRDefault="000E16F7" w:rsidP="00E95BF9">
      <w:pPr>
        <w:pStyle w:val="Styl1"/>
        <w:numPr>
          <w:ilvl w:val="0"/>
          <w:numId w:val="13"/>
        </w:numPr>
      </w:pPr>
      <w:r w:rsidRPr="00EB6718">
        <w:t>Pokud předchozí varianta není možná</w:t>
      </w:r>
      <w:r w:rsidR="003C5F69" w:rsidRPr="00EB6718">
        <w:t>,</w:t>
      </w:r>
      <w:r w:rsidRPr="00EB6718">
        <w:t xml:space="preserve"> budou přijata jiná vhodná opatření </w:t>
      </w:r>
      <w:r w:rsidR="003C5F69" w:rsidRPr="00EB6718">
        <w:t>–</w:t>
      </w:r>
      <w:r w:rsidRPr="00EB6718">
        <w:t xml:space="preserve"> například</w:t>
      </w:r>
      <w:r w:rsidR="003C5F69" w:rsidRPr="00EB6718">
        <w:t xml:space="preserve"> </w:t>
      </w:r>
      <w:r w:rsidRPr="00EB6718">
        <w:t xml:space="preserve">svoz od hranice uzavírky </w:t>
      </w:r>
      <w:r w:rsidR="005635CD" w:rsidRPr="00EB6718">
        <w:t>(</w:t>
      </w:r>
      <w:r w:rsidRPr="00EB6718">
        <w:t>kdy svozový vůz zajede co nejblíže k</w:t>
      </w:r>
      <w:r w:rsidR="003C5F69" w:rsidRPr="00EB6718">
        <w:t> </w:t>
      </w:r>
      <w:r w:rsidRPr="00EB6718">
        <w:t>uzavřené oblasti a posádka veškeré nádoby dopraví ke svozu a zpět k</w:t>
      </w:r>
      <w:r w:rsidR="003C5F69" w:rsidRPr="00EB6718">
        <w:t> </w:t>
      </w:r>
      <w:r w:rsidRPr="00EB6718">
        <w:t>jednotlivým objektům</w:t>
      </w:r>
      <w:r w:rsidR="005635CD" w:rsidRPr="00EB6718">
        <w:t>)</w:t>
      </w:r>
      <w:r w:rsidRPr="00EB6718">
        <w:t xml:space="preserve">. </w:t>
      </w:r>
    </w:p>
    <w:p w14:paraId="39E4D330" w14:textId="05C08397" w:rsidR="00EB6718" w:rsidRPr="00EB6718" w:rsidRDefault="00EB6718" w:rsidP="00E95BF9">
      <w:pPr>
        <w:pStyle w:val="Odstavecseseznamem"/>
        <w:numPr>
          <w:ilvl w:val="0"/>
          <w:numId w:val="13"/>
        </w:numPr>
        <w:spacing w:after="120" w:line="240" w:lineRule="auto"/>
        <w:jc w:val="both"/>
        <w:rPr>
          <w:rFonts w:ascii="Open Sans" w:hAnsi="Open Sans" w:cs="Open Sans"/>
        </w:rPr>
      </w:pPr>
      <w:r w:rsidRPr="00EB6718">
        <w:rPr>
          <w:rFonts w:ascii="Open Sans" w:hAnsi="Open Sans" w:cs="Open Sans"/>
        </w:rPr>
        <w:t>Pokud nebude možné využít žádnou z výše uvedených variant, nebo v případě dlouhodobé a rozsáhlé dopravní nepřístupnosti dané lokality, bude přistoupeno k dočasnému přemístění nádob od dotčených objektů na nejbližší možné místo, které bude přístupné pro svoz. Postup prací, termín dokončení i</w:t>
      </w:r>
      <w:r w:rsidR="00091CBD">
        <w:rPr>
          <w:rFonts w:ascii="Open Sans" w:hAnsi="Open Sans" w:cs="Open Sans"/>
        </w:rPr>
        <w:t> </w:t>
      </w:r>
      <w:r w:rsidRPr="00EB6718">
        <w:rPr>
          <w:rFonts w:ascii="Open Sans" w:hAnsi="Open Sans" w:cs="Open Sans"/>
        </w:rPr>
        <w:t xml:space="preserve">aktuální vývoj bude </w:t>
      </w:r>
      <w:r w:rsidR="00091CBD">
        <w:rPr>
          <w:rFonts w:ascii="Open Sans" w:hAnsi="Open Sans" w:cs="Open Sans"/>
        </w:rPr>
        <w:t>Doda</w:t>
      </w:r>
      <w:r w:rsidRPr="00EB6718">
        <w:rPr>
          <w:rFonts w:ascii="Open Sans" w:hAnsi="Open Sans" w:cs="Open Sans"/>
        </w:rPr>
        <w:t xml:space="preserve">vatel průběžně zjišťovat u odpovědné osoby a v součinnosti s ní na vývoj situace operativně reagovat a přizpůsobovat organizaci plnění. </w:t>
      </w:r>
    </w:p>
    <w:p w14:paraId="4BD99C3D" w14:textId="74FAF8A2" w:rsidR="005F156D" w:rsidRPr="00574AA8" w:rsidRDefault="005F156D" w:rsidP="005F156D">
      <w:pPr>
        <w:spacing w:before="240" w:after="120" w:line="240" w:lineRule="auto"/>
        <w:ind w:left="284"/>
        <w:jc w:val="both"/>
        <w:rPr>
          <w:rFonts w:ascii="Open Sans" w:hAnsi="Open Sans" w:cs="Open Sans"/>
        </w:rPr>
      </w:pPr>
      <w:r>
        <w:rPr>
          <w:rFonts w:ascii="Open Sans" w:hAnsi="Open Sans" w:cs="Open Sans"/>
        </w:rPr>
        <w:t>Dodavatel</w:t>
      </w:r>
      <w:r w:rsidRPr="00574AA8">
        <w:rPr>
          <w:rFonts w:ascii="Open Sans" w:hAnsi="Open Sans" w:cs="Open Sans"/>
        </w:rPr>
        <w:t xml:space="preserve"> je povinen zajistit náhradní obsluhu některou z výše uvedených variant či obdobnou formou, případně jejich kombinací a o zvoleném způsobu informovat Objednatele, který se k navrhovanému řešení bez zbytečného odkladu vyjádří a</w:t>
      </w:r>
      <w:r>
        <w:rPr>
          <w:rFonts w:ascii="Open Sans" w:hAnsi="Open Sans" w:cs="Open Sans"/>
        </w:rPr>
        <w:t> </w:t>
      </w:r>
      <w:r w:rsidRPr="00574AA8">
        <w:rPr>
          <w:rFonts w:ascii="Open Sans" w:hAnsi="Open Sans" w:cs="Open Sans"/>
        </w:rPr>
        <w:t xml:space="preserve">navržený způsob odsouhlasí. </w:t>
      </w:r>
      <w:r>
        <w:rPr>
          <w:rFonts w:ascii="Open Sans" w:hAnsi="Open Sans" w:cs="Open Sans"/>
        </w:rPr>
        <w:t>Dodavatel</w:t>
      </w:r>
      <w:r w:rsidRPr="00574AA8">
        <w:rPr>
          <w:rFonts w:ascii="Open Sans" w:hAnsi="Open Sans" w:cs="Open Sans"/>
        </w:rPr>
        <w:t xml:space="preserve"> je </w:t>
      </w:r>
      <w:r>
        <w:rPr>
          <w:rFonts w:ascii="Open Sans" w:hAnsi="Open Sans" w:cs="Open Sans"/>
        </w:rPr>
        <w:t xml:space="preserve">pak rovněž </w:t>
      </w:r>
      <w:r w:rsidRPr="00574AA8">
        <w:rPr>
          <w:rFonts w:ascii="Open Sans" w:hAnsi="Open Sans" w:cs="Open Sans"/>
        </w:rPr>
        <w:t>povinen vhodným způsobem informovat vlastníky všech objektů, kterých se náhradní opatření týká, o způsobu náhradního plnění – a to nejméně 1 den před jeho zahájením. Informování může proběhnout například prostřednictvím letáků do poštovních schránek, vyvěšením oznámení na vstupní dveře dotčených objektů nebo jinou přiměřenou formou.</w:t>
      </w:r>
    </w:p>
    <w:p w14:paraId="10E611A7" w14:textId="4044E0C2" w:rsidR="00684552" w:rsidRPr="00EB6718" w:rsidRDefault="00684552" w:rsidP="007973AA">
      <w:pPr>
        <w:pStyle w:val="Styl1"/>
      </w:pPr>
      <w:r w:rsidRPr="00EB6718">
        <w:t xml:space="preserve">Dodavatel je povinen používat takovou svozovou techniku, která bude splňovat emisní limity, právní předpisy a normy, včetně zákona o odpadech a prováděcích předpisů. Dále je povinen </w:t>
      </w:r>
      <w:r w:rsidR="00B4722F" w:rsidRPr="00EB6718">
        <w:t>u</w:t>
      </w:r>
      <w:r w:rsidRPr="00EB6718">
        <w:t>držovat svozovou techniku v bezvadném technickém stavu, zejména aby nedocházelo k znečišťování komunikací úkapy provozních kapalin nebo jiným způsobem.</w:t>
      </w:r>
    </w:p>
    <w:p w14:paraId="653FF18F" w14:textId="654D2B5A" w:rsidR="0009232A" w:rsidRPr="001F3E40" w:rsidRDefault="0009232A" w:rsidP="007973AA">
      <w:pPr>
        <w:pStyle w:val="Styl1"/>
      </w:pPr>
      <w:r w:rsidRPr="00EB6718">
        <w:t xml:space="preserve">Dodavatel odpovídá za škody vzniklé při činnosti </w:t>
      </w:r>
      <w:r w:rsidR="00B3057E">
        <w:t>D</w:t>
      </w:r>
      <w:r w:rsidRPr="00EB6718">
        <w:t>odavatele, která vyplývá z této smlouvy (např. poškození vozidel nebo nemovitých věcí chybným postupem provádění svozu, poškození životního prostředí např. únikem ropných látek, mechanické poškození komunikací</w:t>
      </w:r>
      <w:r w:rsidRPr="001F3E40">
        <w:t xml:space="preserve"> včetně kanalizačních vpustí apod.), a nese veškeré náklady spojené s úhradou těchto škod.</w:t>
      </w:r>
    </w:p>
    <w:p w14:paraId="6122D623" w14:textId="75E5E241" w:rsidR="00E51415" w:rsidRPr="001F3E40" w:rsidRDefault="00E51415" w:rsidP="007973AA">
      <w:pPr>
        <w:pStyle w:val="Styl1"/>
      </w:pPr>
      <w:r w:rsidRPr="001F3E40">
        <w:t>O charakteru a rozsahu případné škody musí být učiněn úřední záznam za</w:t>
      </w:r>
      <w:r w:rsidR="00E90ED0">
        <w:t> </w:t>
      </w:r>
      <w:r w:rsidRPr="001F3E40">
        <w:t xml:space="preserve">přítomnosti </w:t>
      </w:r>
      <w:r w:rsidR="00B3057E">
        <w:t>D</w:t>
      </w:r>
      <w:r w:rsidRPr="001F3E40">
        <w:t xml:space="preserve">odavatele </w:t>
      </w:r>
      <w:r w:rsidRPr="00B3057E">
        <w:rPr>
          <w:b/>
          <w:bCs/>
        </w:rPr>
        <w:t>nejpozději do 3 dnů</w:t>
      </w:r>
      <w:r w:rsidRPr="001F3E40">
        <w:t xml:space="preserve"> od zjištění škody.</w:t>
      </w:r>
    </w:p>
    <w:p w14:paraId="107DD8BB" w14:textId="7A8004A6" w:rsidR="00922B34" w:rsidRPr="001F3E40" w:rsidRDefault="00922B34" w:rsidP="00E95BF9">
      <w:pPr>
        <w:pStyle w:val="Styl1"/>
      </w:pPr>
      <w:r w:rsidRPr="001F3E40">
        <w:lastRenderedPageBreak/>
        <w:t xml:space="preserve">Dodavatel je povinen být po celou dobu plnění </w:t>
      </w:r>
      <w:r w:rsidR="00246BA0" w:rsidRPr="001F3E40">
        <w:t>smlouvy</w:t>
      </w:r>
      <w:r w:rsidRPr="001F3E40">
        <w:t xml:space="preserve"> pojištěn; předmětem pojistné smlouvy </w:t>
      </w:r>
      <w:r w:rsidR="00A20290">
        <w:t>D</w:t>
      </w:r>
      <w:r w:rsidR="00B91E13" w:rsidRPr="001F3E40">
        <w:t>oda</w:t>
      </w:r>
      <w:r w:rsidRPr="001F3E40">
        <w:t xml:space="preserve">vatele je pojištění odpovědnosti za škodu způsobenou </w:t>
      </w:r>
      <w:r w:rsidR="00A20290" w:rsidRPr="009B699C">
        <w:t>D</w:t>
      </w:r>
      <w:r w:rsidR="00B91E13" w:rsidRPr="009B699C">
        <w:t>oda</w:t>
      </w:r>
      <w:r w:rsidRPr="009B699C">
        <w:t xml:space="preserve">vatelem třetí osobě. Výše pojistné částky pro tento druh pojištění je v minimální výši </w:t>
      </w:r>
      <w:r w:rsidR="00F51265" w:rsidRPr="009B699C">
        <w:t>3</w:t>
      </w:r>
      <w:r w:rsidR="006546BD" w:rsidRPr="009B699C">
        <w:t>.0</w:t>
      </w:r>
      <w:r w:rsidRPr="009B699C">
        <w:t>00.000 Kč</w:t>
      </w:r>
      <w:r w:rsidR="006546BD" w:rsidRPr="009B699C">
        <w:t xml:space="preserve"> </w:t>
      </w:r>
      <w:r w:rsidRPr="009B699C">
        <w:t>pro jednu pojistnou událost.</w:t>
      </w:r>
      <w:r w:rsidR="00433CEA" w:rsidRPr="009B699C">
        <w:t xml:space="preserve"> Dodavatel je povinen předložit </w:t>
      </w:r>
      <w:r w:rsidR="00A20290" w:rsidRPr="009B699C">
        <w:t>O</w:t>
      </w:r>
      <w:r w:rsidR="00433CEA" w:rsidRPr="009B699C">
        <w:t xml:space="preserve">bjednateli </w:t>
      </w:r>
      <w:r w:rsidR="00BD6D56" w:rsidRPr="009B699C">
        <w:t xml:space="preserve">kopii </w:t>
      </w:r>
      <w:r w:rsidR="00433CEA" w:rsidRPr="009B699C">
        <w:t>pojistn</w:t>
      </w:r>
      <w:r w:rsidR="00BD6D56" w:rsidRPr="009B699C">
        <w:t>é</w:t>
      </w:r>
      <w:r w:rsidR="00433CEA" w:rsidRPr="009B699C">
        <w:t xml:space="preserve"> smlouv</w:t>
      </w:r>
      <w:r w:rsidR="00BD6D56" w:rsidRPr="009B699C">
        <w:t>y</w:t>
      </w:r>
      <w:r w:rsidR="00433CEA" w:rsidRPr="009B699C">
        <w:t xml:space="preserve"> před podpisem</w:t>
      </w:r>
      <w:r w:rsidR="00246BA0" w:rsidRPr="009B699C">
        <w:t xml:space="preserve"> </w:t>
      </w:r>
      <w:r w:rsidR="00C4366A" w:rsidRPr="009B699C">
        <w:t xml:space="preserve">této </w:t>
      </w:r>
      <w:r w:rsidR="00433CEA" w:rsidRPr="009B699C">
        <w:t xml:space="preserve">smlouvy. </w:t>
      </w:r>
      <w:r w:rsidR="00946B10" w:rsidRPr="009B699C">
        <w:t>Nepředložení dokladů o pojištění</w:t>
      </w:r>
      <w:r w:rsidR="00946B10" w:rsidRPr="00946B10">
        <w:t xml:space="preserve"> bude považováno za neposkytnutí řádné součinnosti potřebné k uzavření smlouvy v souladu s ustanovením § 122 odst. 8 ZZVZ. </w:t>
      </w:r>
      <w:r w:rsidR="00433CEA" w:rsidRPr="001F3E40">
        <w:t xml:space="preserve">Náklady na pojištění nese </w:t>
      </w:r>
      <w:r w:rsidR="00A20290">
        <w:t>D</w:t>
      </w:r>
      <w:r w:rsidR="00433CEA" w:rsidRPr="001F3E40">
        <w:t>odavatel a má je zahrnuty ve sjednané ceně za splnění předmětu smlouvy.</w:t>
      </w:r>
    </w:p>
    <w:p w14:paraId="46F03382" w14:textId="7156A679" w:rsidR="009820A4" w:rsidRPr="001F3E40" w:rsidRDefault="009820A4" w:rsidP="007973AA">
      <w:pPr>
        <w:pStyle w:val="Styl1"/>
      </w:pPr>
      <w:r w:rsidRPr="001F3E40">
        <w:t>Dodavatel je povinen po celou dobu trvání smlouvy dodržovat platnou hierarchii nakládání s</w:t>
      </w:r>
      <w:r w:rsidR="000B44C4" w:rsidRPr="001F3E40">
        <w:t> </w:t>
      </w:r>
      <w:r w:rsidRPr="001F3E40">
        <w:t>odpady</w:t>
      </w:r>
      <w:r w:rsidR="000B44C4" w:rsidRPr="001F3E40">
        <w:t>.</w:t>
      </w:r>
    </w:p>
    <w:p w14:paraId="07F4D733" w14:textId="4786304A" w:rsidR="008D48C9" w:rsidRPr="001F3E40" w:rsidRDefault="009820A4" w:rsidP="007973AA">
      <w:pPr>
        <w:pStyle w:val="Styl1"/>
      </w:pPr>
      <w:r w:rsidRPr="001F3E40">
        <w:t xml:space="preserve">Dodavatel je povinen ustanovit dispečink pro přijímání veškerých </w:t>
      </w:r>
      <w:r w:rsidR="00BA20BF" w:rsidRPr="001F3E40">
        <w:t xml:space="preserve">objednávek, </w:t>
      </w:r>
      <w:r w:rsidRPr="001F3E40">
        <w:t xml:space="preserve">podnětů </w:t>
      </w:r>
      <w:r w:rsidR="00D90911" w:rsidRPr="001F3E40">
        <w:t xml:space="preserve">či reklamací </w:t>
      </w:r>
      <w:r w:rsidRPr="001F3E40">
        <w:t xml:space="preserve">souvisejících s předmětem </w:t>
      </w:r>
      <w:r w:rsidR="00382793" w:rsidRPr="001F3E40">
        <w:t>smlouvy</w:t>
      </w:r>
      <w:r w:rsidRPr="001F3E40">
        <w:t xml:space="preserve">. Dispečink </w:t>
      </w:r>
      <w:r w:rsidR="00766B6D" w:rsidRPr="001F3E40">
        <w:t xml:space="preserve">s </w:t>
      </w:r>
      <w:r w:rsidRPr="001F3E40">
        <w:t>obsluhou musí být v provozu v pracovní dny od 8:00 do 16:00.</w:t>
      </w:r>
      <w:r w:rsidR="008D48C9" w:rsidRPr="001F3E40">
        <w:t xml:space="preserve"> Poštovní adresa dispečinku je </w:t>
      </w:r>
      <w:r w:rsidR="00946B10">
        <w:rPr>
          <w:highlight w:val="yellow"/>
        </w:rPr>
        <w:fldChar w:fldCharType="begin">
          <w:ffData>
            <w:name w:val="Text13"/>
            <w:enabled/>
            <w:calcOnExit w:val="0"/>
            <w:textInput/>
          </w:ffData>
        </w:fldChar>
      </w:r>
      <w:bookmarkStart w:id="15" w:name="Text13"/>
      <w:r w:rsidR="00946B10">
        <w:rPr>
          <w:highlight w:val="yellow"/>
        </w:rPr>
        <w:instrText xml:space="preserve"> FORMTEXT </w:instrText>
      </w:r>
      <w:r w:rsidR="00946B10">
        <w:rPr>
          <w:highlight w:val="yellow"/>
        </w:rPr>
      </w:r>
      <w:r w:rsidR="00946B10">
        <w:rPr>
          <w:highlight w:val="yellow"/>
        </w:rPr>
        <w:fldChar w:fldCharType="separate"/>
      </w:r>
      <w:r w:rsidR="00946B10">
        <w:rPr>
          <w:noProof/>
          <w:highlight w:val="yellow"/>
        </w:rPr>
        <w:t> </w:t>
      </w:r>
      <w:r w:rsidR="00946B10">
        <w:rPr>
          <w:noProof/>
          <w:highlight w:val="yellow"/>
        </w:rPr>
        <w:t> </w:t>
      </w:r>
      <w:r w:rsidR="00946B10">
        <w:rPr>
          <w:noProof/>
          <w:highlight w:val="yellow"/>
        </w:rPr>
        <w:t> </w:t>
      </w:r>
      <w:r w:rsidR="00946B10">
        <w:rPr>
          <w:noProof/>
          <w:highlight w:val="yellow"/>
        </w:rPr>
        <w:t> </w:t>
      </w:r>
      <w:r w:rsidR="00946B10">
        <w:rPr>
          <w:noProof/>
          <w:highlight w:val="yellow"/>
        </w:rPr>
        <w:t> </w:t>
      </w:r>
      <w:r w:rsidR="00946B10">
        <w:rPr>
          <w:highlight w:val="yellow"/>
        </w:rPr>
        <w:fldChar w:fldCharType="end"/>
      </w:r>
      <w:bookmarkEnd w:id="15"/>
      <w:r w:rsidR="008D48C9" w:rsidRPr="001F3E40">
        <w:rPr>
          <w:highlight w:val="yellow"/>
        </w:rPr>
        <w:t xml:space="preserve">, </w:t>
      </w:r>
      <w:r w:rsidR="008D48C9" w:rsidRPr="001F3E40">
        <w:t>e</w:t>
      </w:r>
      <w:r w:rsidR="00A77F0C" w:rsidRPr="001F3E40">
        <w:t>-</w:t>
      </w:r>
      <w:r w:rsidR="008D48C9" w:rsidRPr="001F3E40">
        <w:t xml:space="preserve">mail </w:t>
      </w:r>
      <w:r w:rsidR="00946B10">
        <w:rPr>
          <w:highlight w:val="yellow"/>
        </w:rPr>
        <w:fldChar w:fldCharType="begin">
          <w:ffData>
            <w:name w:val="Text14"/>
            <w:enabled/>
            <w:calcOnExit w:val="0"/>
            <w:textInput/>
          </w:ffData>
        </w:fldChar>
      </w:r>
      <w:bookmarkStart w:id="16" w:name="Text14"/>
      <w:r w:rsidR="00946B10">
        <w:rPr>
          <w:highlight w:val="yellow"/>
        </w:rPr>
        <w:instrText xml:space="preserve"> FORMTEXT </w:instrText>
      </w:r>
      <w:r w:rsidR="00946B10">
        <w:rPr>
          <w:highlight w:val="yellow"/>
        </w:rPr>
      </w:r>
      <w:r w:rsidR="00946B10">
        <w:rPr>
          <w:highlight w:val="yellow"/>
        </w:rPr>
        <w:fldChar w:fldCharType="separate"/>
      </w:r>
      <w:r w:rsidR="00946B10">
        <w:rPr>
          <w:noProof/>
          <w:highlight w:val="yellow"/>
        </w:rPr>
        <w:t> </w:t>
      </w:r>
      <w:r w:rsidR="00946B10">
        <w:rPr>
          <w:noProof/>
          <w:highlight w:val="yellow"/>
        </w:rPr>
        <w:t> </w:t>
      </w:r>
      <w:r w:rsidR="00946B10">
        <w:rPr>
          <w:noProof/>
          <w:highlight w:val="yellow"/>
        </w:rPr>
        <w:t> </w:t>
      </w:r>
      <w:r w:rsidR="00946B10">
        <w:rPr>
          <w:noProof/>
          <w:highlight w:val="yellow"/>
        </w:rPr>
        <w:t> </w:t>
      </w:r>
      <w:r w:rsidR="00946B10">
        <w:rPr>
          <w:noProof/>
          <w:highlight w:val="yellow"/>
        </w:rPr>
        <w:t> </w:t>
      </w:r>
      <w:r w:rsidR="00946B10">
        <w:rPr>
          <w:highlight w:val="yellow"/>
        </w:rPr>
        <w:fldChar w:fldCharType="end"/>
      </w:r>
      <w:bookmarkEnd w:id="16"/>
      <w:r w:rsidR="008D48C9" w:rsidRPr="001F3E40">
        <w:rPr>
          <w:highlight w:val="yellow"/>
        </w:rPr>
        <w:t xml:space="preserve">, </w:t>
      </w:r>
      <w:r w:rsidR="008D48C9" w:rsidRPr="001F3E40">
        <w:t>telefon</w:t>
      </w:r>
      <w:r w:rsidR="00946B10">
        <w:rPr>
          <w:highlight w:val="yellow"/>
        </w:rPr>
        <w:fldChar w:fldCharType="begin">
          <w:ffData>
            <w:name w:val="Text15"/>
            <w:enabled/>
            <w:calcOnExit w:val="0"/>
            <w:textInput/>
          </w:ffData>
        </w:fldChar>
      </w:r>
      <w:bookmarkStart w:id="17" w:name="Text15"/>
      <w:r w:rsidR="00946B10">
        <w:rPr>
          <w:highlight w:val="yellow"/>
        </w:rPr>
        <w:instrText xml:space="preserve"> FORMTEXT </w:instrText>
      </w:r>
      <w:r w:rsidR="00946B10">
        <w:rPr>
          <w:highlight w:val="yellow"/>
        </w:rPr>
      </w:r>
      <w:r w:rsidR="00946B10">
        <w:rPr>
          <w:highlight w:val="yellow"/>
        </w:rPr>
        <w:fldChar w:fldCharType="separate"/>
      </w:r>
      <w:r w:rsidR="00946B10">
        <w:rPr>
          <w:noProof/>
          <w:highlight w:val="yellow"/>
        </w:rPr>
        <w:t> </w:t>
      </w:r>
      <w:r w:rsidR="00946B10">
        <w:rPr>
          <w:noProof/>
          <w:highlight w:val="yellow"/>
        </w:rPr>
        <w:t> </w:t>
      </w:r>
      <w:r w:rsidR="00946B10">
        <w:rPr>
          <w:noProof/>
          <w:highlight w:val="yellow"/>
        </w:rPr>
        <w:t> </w:t>
      </w:r>
      <w:r w:rsidR="00946B10">
        <w:rPr>
          <w:noProof/>
          <w:highlight w:val="yellow"/>
        </w:rPr>
        <w:t> </w:t>
      </w:r>
      <w:r w:rsidR="00946B10">
        <w:rPr>
          <w:noProof/>
          <w:highlight w:val="yellow"/>
        </w:rPr>
        <w:t> </w:t>
      </w:r>
      <w:r w:rsidR="00946B10">
        <w:rPr>
          <w:highlight w:val="yellow"/>
        </w:rPr>
        <w:fldChar w:fldCharType="end"/>
      </w:r>
      <w:bookmarkEnd w:id="17"/>
      <w:r w:rsidR="008D48C9" w:rsidRPr="001F3E40">
        <w:rPr>
          <w:highlight w:val="yellow"/>
        </w:rPr>
        <w:t>.</w:t>
      </w:r>
      <w:r w:rsidR="008D48C9" w:rsidRPr="001F3E40">
        <w:t xml:space="preserve"> </w:t>
      </w:r>
    </w:p>
    <w:p w14:paraId="4234A954" w14:textId="74461C76" w:rsidR="00F06768" w:rsidRPr="00EB3C55" w:rsidRDefault="00016B4E" w:rsidP="007973AA">
      <w:pPr>
        <w:pStyle w:val="Styl1"/>
      </w:pPr>
      <w:r w:rsidRPr="00EB3C55">
        <w:t xml:space="preserve">Dodavatel je povinen na základě e-mailové výzvy Objednatele přistavit novou nádobu na směsný komunální odpad </w:t>
      </w:r>
      <w:r w:rsidRPr="00EB3C55">
        <w:rPr>
          <w:b/>
          <w:bCs/>
        </w:rPr>
        <w:t>do 3 pracovních dnů</w:t>
      </w:r>
      <w:r w:rsidRPr="00EB3C55">
        <w:t xml:space="preserve"> ode dne odeslání této výzvy na e-mailovou adresu dispečinku Dodavatele. Tato povinnost se týká přistavení nové nádoby nad rámec stávajícího počtu, zejména v případech, kdy je zajišťováno nové stanoviště sběru</w:t>
      </w:r>
      <w:r w:rsidR="00112CB2">
        <w:t xml:space="preserve"> (</w:t>
      </w:r>
      <w:r w:rsidR="00112CB2" w:rsidRPr="00112CB2">
        <w:t>např. pro nově přihlášeného poplatníka</w:t>
      </w:r>
      <w:r w:rsidR="00112CB2">
        <w:t>)</w:t>
      </w:r>
      <w:r w:rsidRPr="00EB3C55">
        <w:t xml:space="preserve">. Vývoz této nádoby bude následně zahájen </w:t>
      </w:r>
      <w:r w:rsidR="00EB3C55" w:rsidRPr="00EB3C55">
        <w:t xml:space="preserve">v nejbližším termínu </w:t>
      </w:r>
      <w:r w:rsidRPr="00EB3C55">
        <w:t>podle platného svozového harmonogramu</w:t>
      </w:r>
      <w:r w:rsidR="00EB3C55" w:rsidRPr="00EB3C55">
        <w:t>.</w:t>
      </w:r>
    </w:p>
    <w:p w14:paraId="79D42796" w14:textId="77777777" w:rsidR="00025399" w:rsidRDefault="00C52B96" w:rsidP="007973AA">
      <w:pPr>
        <w:pStyle w:val="Styl1"/>
      </w:pPr>
      <w:r w:rsidRPr="001F3E40">
        <w:t xml:space="preserve">Sběrné nádoby jsou majetkem </w:t>
      </w:r>
      <w:r w:rsidR="00BC52FD">
        <w:t>D</w:t>
      </w:r>
      <w:r w:rsidRPr="001F3E40">
        <w:t>odavatele a je jeho povinností udržovat tyto v</w:t>
      </w:r>
      <w:r w:rsidR="00025399">
        <w:t> </w:t>
      </w:r>
      <w:r w:rsidRPr="001F3E40">
        <w:t>provozuschopném stavu. V případě nutné výměny (např. poškození, zničení, apod.) a</w:t>
      </w:r>
      <w:r w:rsidR="00025399">
        <w:t> </w:t>
      </w:r>
      <w:r w:rsidRPr="001F3E40">
        <w:t xml:space="preserve">při ztrátě, zajistí </w:t>
      </w:r>
      <w:r w:rsidR="00025399">
        <w:t>D</w:t>
      </w:r>
      <w:r w:rsidRPr="001F3E40">
        <w:t xml:space="preserve">odavatel dodání nových sběrných nádob nejpozději </w:t>
      </w:r>
      <w:r w:rsidRPr="00025399">
        <w:rPr>
          <w:b/>
          <w:bCs/>
        </w:rPr>
        <w:t xml:space="preserve">do </w:t>
      </w:r>
      <w:r w:rsidR="00025399">
        <w:rPr>
          <w:b/>
          <w:bCs/>
        </w:rPr>
        <w:t>3</w:t>
      </w:r>
      <w:r w:rsidRPr="00025399">
        <w:rPr>
          <w:b/>
          <w:bCs/>
        </w:rPr>
        <w:t xml:space="preserve"> pracovních dn</w:t>
      </w:r>
      <w:r w:rsidR="00025399">
        <w:rPr>
          <w:b/>
          <w:bCs/>
        </w:rPr>
        <w:t>ů</w:t>
      </w:r>
      <w:r w:rsidRPr="001F3E40">
        <w:t xml:space="preserve"> od takového zjištění </w:t>
      </w:r>
      <w:r w:rsidR="00025399">
        <w:t>D</w:t>
      </w:r>
      <w:r w:rsidRPr="001F3E40">
        <w:t xml:space="preserve">odavatelem či oznámení </w:t>
      </w:r>
      <w:r w:rsidR="00025399">
        <w:t>O</w:t>
      </w:r>
      <w:r w:rsidRPr="001F3E40">
        <w:t xml:space="preserve">bjednatelem. </w:t>
      </w:r>
    </w:p>
    <w:p w14:paraId="176EE982" w14:textId="49EA93DA" w:rsidR="00C52B96" w:rsidRPr="001F3E40" w:rsidRDefault="00C52B96" w:rsidP="007973AA">
      <w:pPr>
        <w:pStyle w:val="Styl1"/>
      </w:pPr>
      <w:r w:rsidRPr="001F3E40">
        <w:t xml:space="preserve">Sběrné nádoby </w:t>
      </w:r>
      <w:r w:rsidR="00025399">
        <w:t>D</w:t>
      </w:r>
      <w:r w:rsidRPr="001F3E40">
        <w:t xml:space="preserve">odavatel </w:t>
      </w:r>
      <w:r w:rsidRPr="00025399">
        <w:rPr>
          <w:b/>
          <w:bCs/>
        </w:rPr>
        <w:t>minimálně jedenkrát ročně</w:t>
      </w:r>
      <w:r w:rsidRPr="001F3E40">
        <w:t xml:space="preserve"> umyje a provede jejich dezinfekci z vnitřní i vnější strany.</w:t>
      </w:r>
      <w:r w:rsidR="00BD170E" w:rsidRPr="001F3E40">
        <w:t xml:space="preserve"> O termínu mytí nádob bude </w:t>
      </w:r>
      <w:r w:rsidR="00025399">
        <w:t>D</w:t>
      </w:r>
      <w:r w:rsidR="00BD170E" w:rsidRPr="001F3E40">
        <w:t xml:space="preserve">odavatel informovat </w:t>
      </w:r>
      <w:r w:rsidR="00025399">
        <w:t>Objednatele</w:t>
      </w:r>
      <w:r w:rsidR="00BD170E" w:rsidRPr="001F3E40">
        <w:t xml:space="preserve"> písemně nejméně 2 měsíce předem.</w:t>
      </w:r>
      <w:r w:rsidR="00533C05" w:rsidRPr="001F3E40">
        <w:t xml:space="preserve"> Součinnost uživatelů nádob</w:t>
      </w:r>
      <w:r w:rsidR="00EE2D71" w:rsidRPr="001F3E40">
        <w:t xml:space="preserve">, zejména v rodinných domech a v místech, kde nejsou nádoby </w:t>
      </w:r>
      <w:r w:rsidR="00A762C3" w:rsidRPr="001F3E40">
        <w:t>přístupné na veřejném prostranství 24/7 (např. Staré náměstí, ul. Žižkova</w:t>
      </w:r>
      <w:r w:rsidR="0024519B" w:rsidRPr="001F3E40">
        <w:t xml:space="preserve">), si zajistí </w:t>
      </w:r>
      <w:r w:rsidR="00372C3A">
        <w:t>D</w:t>
      </w:r>
      <w:r w:rsidR="0024519B" w:rsidRPr="001F3E40">
        <w:t xml:space="preserve">odavatel ve své režii adresným oznámením všem těmto uživatelům (např. leták do </w:t>
      </w:r>
      <w:r w:rsidR="00AA2A60" w:rsidRPr="001F3E40">
        <w:t>poštovní schránky u</w:t>
      </w:r>
      <w:r w:rsidR="00372C3A">
        <w:t> </w:t>
      </w:r>
      <w:r w:rsidR="00AA2A60" w:rsidRPr="001F3E40">
        <w:t>takovéto nemovitosti).</w:t>
      </w:r>
    </w:p>
    <w:p w14:paraId="67A0FF94" w14:textId="5403DAF2" w:rsidR="005734A4" w:rsidRPr="001F3E40" w:rsidRDefault="009820A4" w:rsidP="007973AA">
      <w:pPr>
        <w:pStyle w:val="Styl1"/>
      </w:pPr>
      <w:r w:rsidRPr="001F3E40">
        <w:t>Dodavatel je povinen dodržovat mlčenlivost před třetími osobami o skutečnostech získaných v souvislosti s plněním</w:t>
      </w:r>
      <w:r w:rsidR="00382793" w:rsidRPr="001F3E40">
        <w:t xml:space="preserve"> </w:t>
      </w:r>
      <w:r w:rsidR="008D48C9" w:rsidRPr="001F3E40">
        <w:t>smlouvy</w:t>
      </w:r>
      <w:r w:rsidR="00FA2A71" w:rsidRPr="001F3E40">
        <w:t xml:space="preserve">, a to zejména pokud se týká podmínek této smlouvy a vztahu mezi </w:t>
      </w:r>
      <w:r w:rsidR="00372C3A">
        <w:t>O</w:t>
      </w:r>
      <w:r w:rsidR="005734A4" w:rsidRPr="001F3E40">
        <w:t xml:space="preserve">bjednatelem a </w:t>
      </w:r>
      <w:r w:rsidR="00372C3A">
        <w:t>D</w:t>
      </w:r>
      <w:r w:rsidR="005734A4" w:rsidRPr="001F3E40">
        <w:t>odavatelem.</w:t>
      </w:r>
    </w:p>
    <w:p w14:paraId="3F3C7D08" w14:textId="731A671D" w:rsidR="008D0D2F" w:rsidRPr="001F3E40" w:rsidRDefault="000671AB" w:rsidP="007973AA">
      <w:pPr>
        <w:pStyle w:val="Styl1"/>
      </w:pPr>
      <w:r w:rsidRPr="001F3E40">
        <w:t>Dodavatel pravidelně pořizuje záznam trasy, po které se svozový vůz v rámci svozu a přepravy odpadů pohybuje (např. pomocí GPS) a záznamy o množství svezeného odpadu</w:t>
      </w:r>
      <w:r w:rsidR="00B65F0A" w:rsidRPr="001F3E40">
        <w:t xml:space="preserve"> z jednotlivých nádob. K jednotlivým svozům je pak následně vystaven</w:t>
      </w:r>
      <w:r w:rsidRPr="001F3E40">
        <w:t xml:space="preserve"> vážní líst</w:t>
      </w:r>
      <w:r w:rsidR="00B65F0A" w:rsidRPr="001F3E40">
        <w:t>e</w:t>
      </w:r>
      <w:r w:rsidRPr="001F3E40">
        <w:t xml:space="preserve">k nebo jiný podobný doklad. Dodavatel je na žádost </w:t>
      </w:r>
      <w:r w:rsidR="007D014A">
        <w:t>O</w:t>
      </w:r>
      <w:r w:rsidRPr="001F3E40">
        <w:t xml:space="preserve">bjednatele povinen tyto záznamy </w:t>
      </w:r>
      <w:r w:rsidR="007D014A">
        <w:t>O</w:t>
      </w:r>
      <w:r w:rsidRPr="001F3E40">
        <w:t xml:space="preserve">bjednateli předložit, a to ve lhůtě </w:t>
      </w:r>
      <w:r w:rsidRPr="007D014A">
        <w:rPr>
          <w:b/>
          <w:bCs/>
        </w:rPr>
        <w:t>5 dnů</w:t>
      </w:r>
      <w:r w:rsidRPr="001F3E40">
        <w:t xml:space="preserve"> od obdržení písemné žádosti </w:t>
      </w:r>
      <w:r w:rsidR="007D014A">
        <w:t>O</w:t>
      </w:r>
      <w:r w:rsidRPr="001F3E40">
        <w:t xml:space="preserve">bjednatele, není-li v žádosti stanovena lhůta delší. </w:t>
      </w:r>
      <w:r w:rsidR="006F3CD3" w:rsidRPr="001F3E40">
        <w:t xml:space="preserve">V případě, že </w:t>
      </w:r>
      <w:r w:rsidR="007D014A">
        <w:t>D</w:t>
      </w:r>
      <w:r w:rsidR="006F3CD3" w:rsidRPr="001F3E40">
        <w:t>odavatel záznamy ve lhůtě nepředloží, má se za to, že činnosti dle smlouvy nevykonal řádně.</w:t>
      </w:r>
    </w:p>
    <w:p w14:paraId="3E2FAA9A" w14:textId="4C6A1BBD" w:rsidR="0059180F" w:rsidRPr="001F3E40" w:rsidRDefault="008D0D2F" w:rsidP="007973AA">
      <w:pPr>
        <w:pStyle w:val="Styl1"/>
      </w:pPr>
      <w:r w:rsidRPr="001F3E40">
        <w:t xml:space="preserve">Na žádost </w:t>
      </w:r>
      <w:r w:rsidR="007D014A">
        <w:t>O</w:t>
      </w:r>
      <w:r w:rsidRPr="001F3E40">
        <w:t xml:space="preserve">bjednatele je </w:t>
      </w:r>
      <w:r w:rsidR="007D014A">
        <w:t>D</w:t>
      </w:r>
      <w:r w:rsidRPr="001F3E40">
        <w:t>odavatel v </w:t>
      </w:r>
      <w:r w:rsidR="007D014A">
        <w:t>O</w:t>
      </w:r>
      <w:r w:rsidRPr="001F3E40">
        <w:t xml:space="preserve">bjednatelem stanovené přiměřené lhůtě povinen předložit doklady o způsobu nakládání s odpadem (např. množství </w:t>
      </w:r>
      <w:r w:rsidR="00AC6CDF" w:rsidRPr="001F3E40">
        <w:lastRenderedPageBreak/>
        <w:t xml:space="preserve">energeticky </w:t>
      </w:r>
      <w:r w:rsidRPr="001F3E40">
        <w:t xml:space="preserve">využitého/odstraněného odpadu aj.), a případná povolení nebo souhlasy svých poddodavatelů, které jsou nezbytné pro plnění této smlouvy v souladu s platnými právními předpisy. Objednatel je oprávněn po </w:t>
      </w:r>
      <w:r w:rsidR="00EC738A">
        <w:t>D</w:t>
      </w:r>
      <w:r w:rsidRPr="001F3E40">
        <w:t>odavateli požadovat i jiné doklady týkající se čerpaných služeb</w:t>
      </w:r>
      <w:r w:rsidR="00EC738A">
        <w:t>,</w:t>
      </w:r>
      <w:r w:rsidRPr="001F3E40">
        <w:t xml:space="preserve"> např. vážní lístky. </w:t>
      </w:r>
    </w:p>
    <w:p w14:paraId="64972CEB" w14:textId="5CE43BEC" w:rsidR="007F1F42" w:rsidRPr="001F3E40" w:rsidRDefault="007F1F42" w:rsidP="007973AA">
      <w:pPr>
        <w:pStyle w:val="Styl1"/>
      </w:pPr>
      <w:bookmarkStart w:id="18" w:name="_Hlk173335791"/>
      <w:bookmarkStart w:id="19" w:name="_Hlk175823933"/>
      <w:r w:rsidRPr="001F3E40">
        <w:t xml:space="preserve">Dodavatel je povinen svážet odpad takovou svozovou technikou, která zajistí při každém svozu odpadu v katastru obce vážení svezeného odpadu, a to </w:t>
      </w:r>
      <w:r w:rsidRPr="00EE2355">
        <w:rPr>
          <w:u w:val="single"/>
        </w:rPr>
        <w:t>vážení každé jednotlivé nádoby</w:t>
      </w:r>
      <w:r w:rsidRPr="001F3E40">
        <w:t>. Každé takové vážení v obci bude zaznamenáno svozovou technikou, uloženo</w:t>
      </w:r>
      <w:r w:rsidR="00EB3AD5" w:rsidRPr="001F3E40">
        <w:t xml:space="preserve"> na datovém uložišti </w:t>
      </w:r>
      <w:r w:rsidR="00EE2355">
        <w:t>D</w:t>
      </w:r>
      <w:r w:rsidR="00EB3AD5" w:rsidRPr="001F3E40">
        <w:t xml:space="preserve">odavatele, ke kterému bude </w:t>
      </w:r>
      <w:r w:rsidR="00EE2355">
        <w:t>O</w:t>
      </w:r>
      <w:r w:rsidR="00EB3AD5" w:rsidRPr="001F3E40">
        <w:t xml:space="preserve">bjednateli zřízen přístup nebo budou data zpřístupněna </w:t>
      </w:r>
      <w:bookmarkEnd w:id="18"/>
      <w:r w:rsidR="00EB3AD5" w:rsidRPr="001F3E40">
        <w:t xml:space="preserve">aplikaci třetí strany (evidenční software </w:t>
      </w:r>
      <w:r w:rsidR="00EE2355">
        <w:t>O</w:t>
      </w:r>
      <w:r w:rsidR="00EB3AD5" w:rsidRPr="001F3E40">
        <w:t>bjednatele)</w:t>
      </w:r>
      <w:r w:rsidR="00D91D10" w:rsidRPr="001F3E40">
        <w:t>.</w:t>
      </w:r>
      <w:bookmarkEnd w:id="19"/>
    </w:p>
    <w:p w14:paraId="6DF67749" w14:textId="2CD44B56" w:rsidR="00C94F92" w:rsidRPr="007F6A58" w:rsidRDefault="00C94F92" w:rsidP="007973AA">
      <w:pPr>
        <w:pStyle w:val="Styl1"/>
      </w:pPr>
      <w:r w:rsidRPr="007F6A58">
        <w:t>Dodavatel je povinen zajistit řádné a včasné plnění finančních závazků svým poddodavatelům, kdy za řádné a včasné plnění se považuje plné uhrazení poddodavatelem vystavených faktur za plnění poskytnutá k plnění veřejné zakázky.</w:t>
      </w:r>
      <w:r w:rsidR="006F3CD3" w:rsidRPr="007F6A58">
        <w:t xml:space="preserve"> V</w:t>
      </w:r>
      <w:r w:rsidR="003A5A1C" w:rsidRPr="007F6A58">
        <w:t> </w:t>
      </w:r>
      <w:r w:rsidR="006F3CD3" w:rsidRPr="007F6A58">
        <w:t>případě</w:t>
      </w:r>
      <w:r w:rsidR="003A5A1C" w:rsidRPr="007F6A58">
        <w:t xml:space="preserve">, že bude </w:t>
      </w:r>
      <w:r w:rsidR="00D75772" w:rsidRPr="007F6A58">
        <w:t>O</w:t>
      </w:r>
      <w:r w:rsidR="003A5A1C" w:rsidRPr="007F6A58">
        <w:t>bjednateli prokázáno</w:t>
      </w:r>
      <w:r w:rsidR="00E81861" w:rsidRPr="007F6A58">
        <w:t xml:space="preserve">, že </w:t>
      </w:r>
      <w:r w:rsidR="00D75772" w:rsidRPr="007F6A58">
        <w:t>D</w:t>
      </w:r>
      <w:r w:rsidR="00E81861" w:rsidRPr="007F6A58">
        <w:t xml:space="preserve">odavatel závazky svým </w:t>
      </w:r>
      <w:r w:rsidR="00D75772" w:rsidRPr="007F6A58">
        <w:t>pod</w:t>
      </w:r>
      <w:r w:rsidR="00E81861" w:rsidRPr="007F6A58">
        <w:t xml:space="preserve">dodavatelům neplní, sjednávají </w:t>
      </w:r>
      <w:r w:rsidR="00435BF1" w:rsidRPr="007F6A58">
        <w:t xml:space="preserve">si </w:t>
      </w:r>
      <w:r w:rsidR="00E81861" w:rsidRPr="007F6A58">
        <w:t xml:space="preserve">strany, že </w:t>
      </w:r>
      <w:r w:rsidR="00D75772" w:rsidRPr="007F6A58">
        <w:t>O</w:t>
      </w:r>
      <w:r w:rsidR="00E81861" w:rsidRPr="007F6A58">
        <w:t xml:space="preserve">bjednatel může tyto závazky uhradit napřímo </w:t>
      </w:r>
      <w:r w:rsidR="00D75772" w:rsidRPr="007F6A58">
        <w:t>pod</w:t>
      </w:r>
      <w:r w:rsidR="00E81861" w:rsidRPr="007F6A58">
        <w:t xml:space="preserve">dodavatelům </w:t>
      </w:r>
      <w:r w:rsidR="00435BF1" w:rsidRPr="007F6A58">
        <w:t xml:space="preserve">sám a </w:t>
      </w:r>
      <w:r w:rsidR="00E81861" w:rsidRPr="007F6A58">
        <w:t>o uhrazenou částku poníž</w:t>
      </w:r>
      <w:r w:rsidR="00435BF1" w:rsidRPr="007F6A58">
        <w:t>it</w:t>
      </w:r>
      <w:r w:rsidR="00E81861" w:rsidRPr="007F6A58">
        <w:t xml:space="preserve"> odměnu </w:t>
      </w:r>
      <w:r w:rsidR="00D75772" w:rsidRPr="007F6A58">
        <w:t>D</w:t>
      </w:r>
      <w:r w:rsidR="00E81861" w:rsidRPr="007F6A58">
        <w:t>odavatele.</w:t>
      </w:r>
    </w:p>
    <w:p w14:paraId="1918B4F1" w14:textId="3D8779CD" w:rsidR="009E10F2" w:rsidRPr="007F6A58" w:rsidRDefault="009E10F2" w:rsidP="007973AA">
      <w:pPr>
        <w:pStyle w:val="Styl1"/>
      </w:pPr>
      <w:r w:rsidRPr="007F6A58">
        <w:t xml:space="preserve">Objednatel od </w:t>
      </w:r>
      <w:r w:rsidR="00435BF1" w:rsidRPr="007F6A58">
        <w:t>D</w:t>
      </w:r>
      <w:r w:rsidRPr="007F6A58">
        <w:t xml:space="preserve">odavatele požaduje, aby při plnění předmětu </w:t>
      </w:r>
      <w:bookmarkStart w:id="20" w:name="_Hlk58224045"/>
      <w:r w:rsidR="00435BF1" w:rsidRPr="007F6A58">
        <w:t>této smlouvy</w:t>
      </w:r>
      <w:r w:rsidRPr="007F6A58">
        <w:t xml:space="preserve"> zajistil legální zaměstnávání, férové a důstojné pracovní podmínky pro osoby realizující tuto smlouvu, a dále zajistil odpovídající úroveň bezpečnosti práce pro všechny osoby, které se budou podílet na realizaci </w:t>
      </w:r>
      <w:r w:rsidR="003C4676" w:rsidRPr="007F6A58">
        <w:t>služeb podle této smlouvy</w:t>
      </w:r>
      <w:r w:rsidRPr="007F6A58">
        <w:t xml:space="preserve">. </w:t>
      </w:r>
      <w:bookmarkEnd w:id="20"/>
      <w:r w:rsidRPr="007F6A58">
        <w:t xml:space="preserve">Tyto požadavky bude </w:t>
      </w:r>
      <w:r w:rsidR="003C4676" w:rsidRPr="007F6A58">
        <w:t>O</w:t>
      </w:r>
      <w:r w:rsidRPr="007F6A58">
        <w:t xml:space="preserve">bjednatel průběžně při plnění této smlouvy kontrolovat a </w:t>
      </w:r>
      <w:r w:rsidR="003C4676" w:rsidRPr="007F6A58">
        <w:t>D</w:t>
      </w:r>
      <w:r w:rsidRPr="007F6A58">
        <w:t xml:space="preserve">odavatel je povinen poskytnout </w:t>
      </w:r>
      <w:r w:rsidR="003C4676" w:rsidRPr="007F6A58">
        <w:t xml:space="preserve">k tomu </w:t>
      </w:r>
      <w:r w:rsidRPr="007F6A58">
        <w:t>veškerou součinnost.</w:t>
      </w:r>
    </w:p>
    <w:p w14:paraId="03DF8CD5" w14:textId="361F7A2E" w:rsidR="00BD4B7B" w:rsidRPr="00A8219C" w:rsidRDefault="00BD4B7B" w:rsidP="007973AA">
      <w:pPr>
        <w:pStyle w:val="Styl1"/>
      </w:pPr>
      <w:r w:rsidRPr="007F6A58">
        <w:t xml:space="preserve">Dále </w:t>
      </w:r>
      <w:r w:rsidR="003C4676" w:rsidRPr="007F6A58">
        <w:t>O</w:t>
      </w:r>
      <w:r w:rsidRPr="007F6A58">
        <w:t xml:space="preserve">bjednatel požaduje, aby </w:t>
      </w:r>
      <w:r w:rsidR="003C4676" w:rsidRPr="007F6A58">
        <w:t>D</w:t>
      </w:r>
      <w:r w:rsidRPr="007F6A58">
        <w:t>odavatel respektoval základní lidská práva, včetně plnění Všeobecné deklarace Lidských práv a Evropské úmluvy o lidských právech v</w:t>
      </w:r>
      <w:r w:rsidR="00A60A44" w:rsidRPr="007F6A58">
        <w:t> </w:t>
      </w:r>
      <w:r w:rsidRPr="007F6A58">
        <w:t xml:space="preserve">souladu a s mezinárodními úmluvami týkajících se organizace práce (ILO) přijatými Českou republikou. Tyto požadavky </w:t>
      </w:r>
      <w:r w:rsidR="00C01219" w:rsidRPr="007F6A58">
        <w:t xml:space="preserve">může </w:t>
      </w:r>
      <w:r w:rsidR="003C4676" w:rsidRPr="007F6A58">
        <w:t>O</w:t>
      </w:r>
      <w:r w:rsidRPr="007F6A58">
        <w:t xml:space="preserve">bjednatel průběžně při plnění této smlouvy </w:t>
      </w:r>
      <w:r w:rsidRPr="00A8219C">
        <w:t>kontrolova</w:t>
      </w:r>
      <w:r w:rsidR="003C4676" w:rsidRPr="00A8219C">
        <w:t>t a Dodavatel je povinen poskytnout k tomu veškerou součinnost.</w:t>
      </w:r>
    </w:p>
    <w:p w14:paraId="04436E4E" w14:textId="77D9F4DF" w:rsidR="00A46A3A" w:rsidRPr="00A8219C" w:rsidRDefault="009D6AAA" w:rsidP="007973AA">
      <w:pPr>
        <w:pStyle w:val="Styl1"/>
      </w:pPr>
      <w:r w:rsidRPr="00A8219C">
        <w:t>D</w:t>
      </w:r>
      <w:r w:rsidR="00A46A3A" w:rsidRPr="00A8219C">
        <w:t>odavatel</w:t>
      </w:r>
      <w:r w:rsidRPr="00A8219C">
        <w:t xml:space="preserve"> je</w:t>
      </w:r>
      <w:r w:rsidR="00A46A3A" w:rsidRPr="00A8219C">
        <w:t xml:space="preserve"> povinen zastupovat</w:t>
      </w:r>
      <w:r w:rsidR="005E59EC" w:rsidRPr="00A8219C">
        <w:t xml:space="preserve"> </w:t>
      </w:r>
      <w:r w:rsidR="00A8219C">
        <w:t xml:space="preserve">Objednatele jako </w:t>
      </w:r>
      <w:r w:rsidR="005E59EC" w:rsidRPr="00A8219C">
        <w:t>původce o</w:t>
      </w:r>
      <w:r w:rsidR="00EB6BFC" w:rsidRPr="00A8219C">
        <w:t>d</w:t>
      </w:r>
      <w:r w:rsidR="005E59EC" w:rsidRPr="00A8219C">
        <w:t>padu</w:t>
      </w:r>
      <w:r w:rsidR="00A8219C">
        <w:t xml:space="preserve"> </w:t>
      </w:r>
      <w:r w:rsidR="00A46A3A" w:rsidRPr="00A8219C">
        <w:t>ve všech úkonech</w:t>
      </w:r>
      <w:r w:rsidR="00146909" w:rsidRPr="00A8219C">
        <w:t xml:space="preserve"> </w:t>
      </w:r>
      <w:r w:rsidR="00A46A3A" w:rsidRPr="00A8219C">
        <w:t xml:space="preserve">týkajících se </w:t>
      </w:r>
      <w:proofErr w:type="spellStart"/>
      <w:r w:rsidR="00A46A3A" w:rsidRPr="00A8219C">
        <w:t>ust</w:t>
      </w:r>
      <w:proofErr w:type="spellEnd"/>
      <w:r w:rsidR="00A46A3A" w:rsidRPr="00A8219C">
        <w:t>.</w:t>
      </w:r>
      <w:r w:rsidR="00AE543D" w:rsidRPr="00A8219C">
        <w:t xml:space="preserve"> </w:t>
      </w:r>
      <w:r w:rsidR="00A46A3A" w:rsidRPr="00A8219C">
        <w:t>§ 157 zákon</w:t>
      </w:r>
      <w:r w:rsidR="00146909" w:rsidRPr="00A8219C">
        <w:t>a</w:t>
      </w:r>
      <w:r w:rsidR="00A46A3A" w:rsidRPr="00A8219C">
        <w:t xml:space="preserve"> o odpadech, a to zejména aby:</w:t>
      </w:r>
    </w:p>
    <w:p w14:paraId="29EB5C10" w14:textId="1DE69E28" w:rsidR="00A46A3A" w:rsidRPr="00A8219C" w:rsidRDefault="00AE451D" w:rsidP="00E95BF9">
      <w:pPr>
        <w:pStyle w:val="Styl1"/>
        <w:numPr>
          <w:ilvl w:val="0"/>
          <w:numId w:val="14"/>
        </w:numPr>
        <w:ind w:left="567" w:hanging="283"/>
      </w:pPr>
      <w:r w:rsidRPr="00A8219C">
        <w:t>o</w:t>
      </w:r>
      <w:r w:rsidR="00A46A3A" w:rsidRPr="00A8219C">
        <w:t>dpady</w:t>
      </w:r>
      <w:r w:rsidR="009B1485" w:rsidRPr="00A8219C">
        <w:t>,</w:t>
      </w:r>
      <w:r w:rsidR="00A46A3A" w:rsidRPr="00A8219C">
        <w:t xml:space="preserve"> které spadají do dílčího základu poplatku za využitelné odpady, zařadil do</w:t>
      </w:r>
      <w:r w:rsidR="009B1485" w:rsidRPr="00A8219C">
        <w:t> </w:t>
      </w:r>
      <w:r w:rsidR="00A46A3A" w:rsidRPr="00A8219C">
        <w:t>dílčího základu poplatku za komunální odpady, a uplatnil tím tzv. „slevu“ u</w:t>
      </w:r>
      <w:r w:rsidR="009B1485" w:rsidRPr="00A8219C">
        <w:t> </w:t>
      </w:r>
      <w:r w:rsidR="00A46A3A" w:rsidRPr="00A8219C">
        <w:t>provozovatele skládky, a to do hmotnostního maxima na jednoho obyvatele obce,</w:t>
      </w:r>
      <w:r w:rsidR="00EB6BFC" w:rsidRPr="00A8219C">
        <w:t xml:space="preserve"> pro kterou </w:t>
      </w:r>
      <w:r w:rsidR="000433FC" w:rsidRPr="00A8219C">
        <w:t>O</w:t>
      </w:r>
      <w:r w:rsidR="00EB6BFC" w:rsidRPr="00A8219C">
        <w:t>bjednatel zajišťuje zprostředkování nakládání s</w:t>
      </w:r>
      <w:r w:rsidR="00E95BF9" w:rsidRPr="00A8219C">
        <w:t> </w:t>
      </w:r>
      <w:r w:rsidR="00EB6BFC" w:rsidRPr="00A8219C">
        <w:t>odpady</w:t>
      </w:r>
      <w:r w:rsidR="00E95BF9" w:rsidRPr="00A8219C">
        <w:t>;</w:t>
      </w:r>
    </w:p>
    <w:p w14:paraId="42BCCE9F" w14:textId="2426CFF7" w:rsidR="0033070C" w:rsidRPr="00A8219C" w:rsidRDefault="00A46A3A" w:rsidP="00E95BF9">
      <w:pPr>
        <w:pStyle w:val="Styl1"/>
        <w:numPr>
          <w:ilvl w:val="0"/>
          <w:numId w:val="14"/>
        </w:numPr>
        <w:ind w:left="567" w:hanging="283"/>
      </w:pPr>
      <w:r w:rsidRPr="00A8219C">
        <w:t>předkládal provozovateli skládky rozhodné údaje v souladu se zákonem o</w:t>
      </w:r>
      <w:r w:rsidR="009B1485" w:rsidRPr="00A8219C">
        <w:t> </w:t>
      </w:r>
      <w:r w:rsidRPr="00A8219C">
        <w:t xml:space="preserve">odpadech, ze kterých vyplývá, že </w:t>
      </w:r>
      <w:r w:rsidR="00EB6BFC" w:rsidRPr="00A8219C">
        <w:t xml:space="preserve">původcům </w:t>
      </w:r>
      <w:r w:rsidRPr="00A8219C">
        <w:t>vzniká nárok na výše uvedenou slevu.</w:t>
      </w:r>
    </w:p>
    <w:p w14:paraId="0B319814" w14:textId="37C927AE" w:rsidR="00CB4DDE" w:rsidRPr="00507DFF" w:rsidRDefault="00097D0C" w:rsidP="00CB4DDE">
      <w:pPr>
        <w:pStyle w:val="Styl1"/>
        <w:numPr>
          <w:ilvl w:val="0"/>
          <w:numId w:val="0"/>
        </w:numPr>
        <w:ind w:left="284"/>
      </w:pPr>
      <w:r w:rsidRPr="00A8219C">
        <w:t>Podrobnější podmínky</w:t>
      </w:r>
      <w:r w:rsidR="00AC04D7" w:rsidRPr="00A8219C">
        <w:t xml:space="preserve"> plnění těchto povinností </w:t>
      </w:r>
      <w:r w:rsidR="002C5D96" w:rsidRPr="00A8219C">
        <w:t>jsou upraveny v samostatné dohodě o</w:t>
      </w:r>
      <w:r w:rsidR="001D74C1" w:rsidRPr="00A8219C">
        <w:t> </w:t>
      </w:r>
      <w:r w:rsidR="002C5D96" w:rsidRPr="00A8219C">
        <w:t>výběru poplatků a předávání doklad</w:t>
      </w:r>
      <w:r w:rsidR="001D74C1" w:rsidRPr="00A8219C">
        <w:t>ů</w:t>
      </w:r>
      <w:r w:rsidR="006677FE" w:rsidRPr="00A8219C">
        <w:t>, která tvoří přílohu č. 2 této smlouvy.</w:t>
      </w:r>
      <w:r w:rsidR="006677FE">
        <w:t xml:space="preserve"> </w:t>
      </w:r>
      <w:r w:rsidR="001D74C1">
        <w:t xml:space="preserve"> </w:t>
      </w:r>
    </w:p>
    <w:p w14:paraId="1B825B4C" w14:textId="38720FD1" w:rsidR="007029F1" w:rsidRPr="001F3E40" w:rsidRDefault="00C51087" w:rsidP="007973AA">
      <w:pPr>
        <w:pStyle w:val="Styl1"/>
      </w:pPr>
      <w:r w:rsidRPr="00507DFF">
        <w:t xml:space="preserve">Dodavatel je </w:t>
      </w:r>
      <w:r w:rsidR="0067014E" w:rsidRPr="00507DFF">
        <w:t xml:space="preserve">dále </w:t>
      </w:r>
      <w:r w:rsidRPr="00507DFF">
        <w:t>povinen postupovat v souladu se z. č. 360/2022 Sb. zákona o</w:t>
      </w:r>
      <w:r w:rsidR="00E95BF9" w:rsidRPr="00507DFF">
        <w:t> </w:t>
      </w:r>
      <w:r w:rsidRPr="00507DFF">
        <w:t>podpoře</w:t>
      </w:r>
      <w:r w:rsidRPr="001F3E40">
        <w:t xml:space="preserve"> nízkoemisních vozidel prostřednictvím zadávání veřejných zakázek a</w:t>
      </w:r>
      <w:r w:rsidR="00E95BF9">
        <w:t> </w:t>
      </w:r>
      <w:r w:rsidRPr="001F3E40">
        <w:t>veřejných služeb v přepravě cestujících</w:t>
      </w:r>
      <w:r w:rsidR="0067014E" w:rsidRPr="001F3E40">
        <w:t xml:space="preserve">. </w:t>
      </w:r>
    </w:p>
    <w:p w14:paraId="3879F08B" w14:textId="09A58A3E" w:rsidR="00C51087" w:rsidRPr="001F3E40" w:rsidRDefault="007029F1" w:rsidP="007973AA">
      <w:pPr>
        <w:pStyle w:val="Styl1"/>
      </w:pPr>
      <w:r w:rsidRPr="001F3E40">
        <w:t xml:space="preserve">Dodavatel bere na vědomí, že za porušení povinností </w:t>
      </w:r>
      <w:r w:rsidR="002E7F73">
        <w:t>D</w:t>
      </w:r>
      <w:r w:rsidRPr="001F3E40">
        <w:t>odavatele z</w:t>
      </w:r>
      <w:r w:rsidRPr="001F3E40">
        <w:rPr>
          <w:rFonts w:ascii="Arial" w:hAnsi="Arial" w:cs="Arial"/>
        </w:rPr>
        <w:t> </w:t>
      </w:r>
      <w:r w:rsidRPr="001F3E40">
        <w:t>této smlouvy se rovněž považuje uvedení nepravdivých informací, dokladů či prohlášení (např. ohledně střetu zájmů nebo sankcí EU) v</w:t>
      </w:r>
      <w:r w:rsidRPr="001F3E40">
        <w:rPr>
          <w:rFonts w:ascii="Arial" w:hAnsi="Arial" w:cs="Arial"/>
        </w:rPr>
        <w:t> </w:t>
      </w:r>
      <w:r w:rsidRPr="001F3E40">
        <w:t>nabídce podané k</w:t>
      </w:r>
      <w:r w:rsidRPr="001F3E40">
        <w:rPr>
          <w:rFonts w:ascii="Arial" w:hAnsi="Arial" w:cs="Arial"/>
        </w:rPr>
        <w:t> </w:t>
      </w:r>
      <w:r w:rsidRPr="001F3E40">
        <w:t xml:space="preserve">veřejné zakázce a takovéto porušení povinností může mít za následek odstoupení od smlouvy ze strany </w:t>
      </w:r>
      <w:r w:rsidR="002E7F73">
        <w:t>O</w:t>
      </w:r>
      <w:r w:rsidRPr="001F3E40">
        <w:t xml:space="preserve">bjednatele, </w:t>
      </w:r>
      <w:r w:rsidRPr="001F3E40">
        <w:lastRenderedPageBreak/>
        <w:t xml:space="preserve">udělení sankcí ze strany orgánů veřejné správy, případně vznik jiné škody </w:t>
      </w:r>
      <w:r w:rsidR="002E7F73">
        <w:t>O</w:t>
      </w:r>
      <w:r w:rsidRPr="001F3E40">
        <w:t xml:space="preserve">bjednateli, </w:t>
      </w:r>
      <w:r w:rsidR="00DF08FF" w:rsidRPr="001F3E40">
        <w:t>jenž</w:t>
      </w:r>
      <w:r w:rsidRPr="001F3E40">
        <w:t xml:space="preserve"> může převýšit i cenu předmětu smlouvy.</w:t>
      </w:r>
      <w:r w:rsidRPr="001F3E40">
        <w:rPr>
          <w:rFonts w:ascii="Arial" w:hAnsi="Arial" w:cs="Arial"/>
        </w:rPr>
        <w:t> </w:t>
      </w:r>
      <w:r w:rsidRPr="001F3E40">
        <w:t> </w:t>
      </w:r>
    </w:p>
    <w:p w14:paraId="5194729B" w14:textId="6F15745C" w:rsidR="004A7D4F" w:rsidRPr="001F3E40" w:rsidRDefault="008552F3" w:rsidP="007973AA">
      <w:pPr>
        <w:pStyle w:val="Styl1"/>
      </w:pPr>
      <w:r w:rsidRPr="001F3E40">
        <w:t xml:space="preserve">Dodavatel je povinen </w:t>
      </w:r>
      <w:r w:rsidR="00F774F6" w:rsidRPr="002E7F73">
        <w:rPr>
          <w:b/>
          <w:bCs/>
        </w:rPr>
        <w:t xml:space="preserve">do </w:t>
      </w:r>
      <w:r w:rsidR="00F774F6">
        <w:rPr>
          <w:b/>
          <w:bCs/>
        </w:rPr>
        <w:t>3</w:t>
      </w:r>
      <w:r w:rsidR="00F774F6" w:rsidRPr="002E7F73">
        <w:rPr>
          <w:b/>
          <w:bCs/>
        </w:rPr>
        <w:t xml:space="preserve"> pracovních dnů</w:t>
      </w:r>
      <w:r w:rsidR="00F774F6" w:rsidRPr="001F3E40">
        <w:t xml:space="preserve"> </w:t>
      </w:r>
      <w:r w:rsidRPr="001F3E40">
        <w:t xml:space="preserve">zajistit výměnu </w:t>
      </w:r>
      <w:r w:rsidR="00F774F6">
        <w:t>sběrných nádob</w:t>
      </w:r>
      <w:r w:rsidRPr="001F3E40">
        <w:t xml:space="preserve"> v</w:t>
      </w:r>
      <w:r w:rsidR="00F774F6">
        <w:t> </w:t>
      </w:r>
      <w:r w:rsidRPr="001F3E40">
        <w:t xml:space="preserve">případě </w:t>
      </w:r>
      <w:r w:rsidR="00F774F6">
        <w:t xml:space="preserve">jejich </w:t>
      </w:r>
      <w:r w:rsidRPr="001F3E40">
        <w:t>odcizení či poškození.</w:t>
      </w:r>
    </w:p>
    <w:p w14:paraId="5B07A928" w14:textId="657601AF" w:rsidR="0075440D" w:rsidRPr="001F3E40" w:rsidRDefault="0075440D" w:rsidP="007973AA">
      <w:pPr>
        <w:pStyle w:val="Styl1"/>
      </w:pPr>
      <w:r w:rsidRPr="001F3E40">
        <w:t xml:space="preserve">Sběrné nádoby budou rozmístěny po celé svozové oblasti nejpozději do 1. 1. 2026 </w:t>
      </w:r>
      <w:r w:rsidR="0055403D">
        <w:t>po</w:t>
      </w:r>
      <w:r w:rsidRPr="001F3E40">
        <w:t>dle stavu k 31. 12. 2025.</w:t>
      </w:r>
    </w:p>
    <w:p w14:paraId="47A2D9CA" w14:textId="376AAD06" w:rsidR="00C07C57" w:rsidRPr="001F3E40" w:rsidRDefault="00C07C57" w:rsidP="007973AA">
      <w:pPr>
        <w:pStyle w:val="Styl1"/>
      </w:pPr>
      <w:r w:rsidRPr="001F3E40">
        <w:t xml:space="preserve">Objednatel zavazuje </w:t>
      </w:r>
      <w:r w:rsidR="0055403D">
        <w:t>D</w:t>
      </w:r>
      <w:r w:rsidRPr="001F3E40">
        <w:t xml:space="preserve">odavatele k součinnosti s třetími osobami, které pro něj zajišťují další činnosti v rámci odpadového hospodářství. Takové osoby budou </w:t>
      </w:r>
      <w:r w:rsidR="005B1E9D">
        <w:t>D</w:t>
      </w:r>
      <w:r w:rsidRPr="001F3E40">
        <w:t>odavateli oznámeny vždy písemně v dostatečném časovém předstihu.</w:t>
      </w:r>
    </w:p>
    <w:p w14:paraId="1AFB22CC" w14:textId="73C3DB28" w:rsidR="00C07C57" w:rsidRPr="001F3E40" w:rsidRDefault="00C07C57" w:rsidP="007973AA">
      <w:pPr>
        <w:pStyle w:val="Styl1"/>
      </w:pPr>
      <w:r w:rsidRPr="001F3E40">
        <w:t>Smluvní strany se zavazují vzájemně spolupracovat a poskytovat si veškeré informace a dokumenty pro řádné zabezpečení závazků vyplývajících ze smlouvy a z obecně závazných právních předpisů. Smluvní strany jsou povinny informovat druhou smluvní stranu bezodkladně a prokazatelným způsobem o všech skutečnostech, které mají vliv na plnění smlouvy.</w:t>
      </w:r>
    </w:p>
    <w:p w14:paraId="410885DB" w14:textId="77777777" w:rsidR="003E2859" w:rsidRPr="00505A83" w:rsidRDefault="009A1B68" w:rsidP="003E2859">
      <w:pPr>
        <w:pStyle w:val="Styl1"/>
      </w:pPr>
      <w:r w:rsidRPr="00505A83">
        <w:t xml:space="preserve">Dodavatel se zavazuje dodržovat všechny </w:t>
      </w:r>
      <w:r w:rsidR="00851643" w:rsidRPr="00505A83">
        <w:t>zákonné požadavky v oblasti GDPR.</w:t>
      </w:r>
    </w:p>
    <w:p w14:paraId="5A07E0C0" w14:textId="77777777" w:rsidR="0023637E" w:rsidRPr="00F540FC" w:rsidRDefault="00A32FDB" w:rsidP="0023637E">
      <w:pPr>
        <w:pStyle w:val="Styl1"/>
      </w:pPr>
      <w:r w:rsidRPr="00505A83">
        <w:t>V případě, že</w:t>
      </w:r>
      <w:r w:rsidR="001A535E" w:rsidRPr="00505A83">
        <w:t xml:space="preserve"> se</w:t>
      </w:r>
      <w:r w:rsidRPr="00505A83">
        <w:t xml:space="preserve"> za trvání této sm</w:t>
      </w:r>
      <w:r w:rsidR="00307EA5" w:rsidRPr="00505A83">
        <w:t>l</w:t>
      </w:r>
      <w:r w:rsidRPr="00505A83">
        <w:t xml:space="preserve">ouvy </w:t>
      </w:r>
      <w:r w:rsidR="001A535E" w:rsidRPr="00505A83">
        <w:t>stane účinným</w:t>
      </w:r>
      <w:r w:rsidR="00307EA5" w:rsidRPr="00505A83">
        <w:t xml:space="preserve"> zákaz skládkování</w:t>
      </w:r>
      <w:r w:rsidR="00802F0F" w:rsidRPr="00505A83">
        <w:t xml:space="preserve"> směsného komunálního odpadu, je Dodavatel povinen zajistit takový způsob nakládání se</w:t>
      </w:r>
      <w:r w:rsidR="00E91228" w:rsidRPr="00505A83">
        <w:t> </w:t>
      </w:r>
      <w:r w:rsidR="00802F0F" w:rsidRPr="00505A83">
        <w:t xml:space="preserve">směsným komunálním odpadem, který bude v souladu </w:t>
      </w:r>
      <w:r w:rsidR="00C6757B" w:rsidRPr="00505A83">
        <w:t xml:space="preserve">s aktuálně platnou právní úpravou a bude </w:t>
      </w:r>
      <w:r w:rsidR="00C6757B" w:rsidRPr="00F540FC">
        <w:t>splňovat všechny v té době účinné požadavky na nakládání s odpady.</w:t>
      </w:r>
    </w:p>
    <w:p w14:paraId="47067A0E" w14:textId="77777777" w:rsidR="0023637E" w:rsidRPr="00F540FC" w:rsidRDefault="00BA0D4E" w:rsidP="0023637E">
      <w:pPr>
        <w:pStyle w:val="Styl1"/>
        <w:numPr>
          <w:ilvl w:val="0"/>
          <w:numId w:val="0"/>
        </w:numPr>
        <w:ind w:left="284"/>
      </w:pPr>
      <w:r w:rsidRPr="00F540FC">
        <w:t xml:space="preserve">Změna způsobu nakládání provedená </w:t>
      </w:r>
      <w:r w:rsidR="00AE7E40" w:rsidRPr="00F540FC">
        <w:t xml:space="preserve">výhradně </w:t>
      </w:r>
      <w:r w:rsidRPr="00F540FC">
        <w:t>v důsledku změny právních předpisů</w:t>
      </w:r>
      <w:r w:rsidR="00E771CE" w:rsidRPr="00F540FC">
        <w:t xml:space="preserve"> </w:t>
      </w:r>
      <w:r w:rsidR="00C46EF3" w:rsidRPr="00F540FC">
        <w:t xml:space="preserve">podle předchozí věty </w:t>
      </w:r>
      <w:r w:rsidRPr="00F540FC">
        <w:t>se nepovažuje za podstatnou změnu závazku ze smlouvy ve</w:t>
      </w:r>
      <w:r w:rsidR="00E91228" w:rsidRPr="00F540FC">
        <w:t> </w:t>
      </w:r>
      <w:r w:rsidRPr="00F540FC">
        <w:t xml:space="preserve">smyslu § 222 </w:t>
      </w:r>
      <w:r w:rsidR="003D471F" w:rsidRPr="00F540FC">
        <w:t>ZZVZ</w:t>
      </w:r>
      <w:r w:rsidR="00E771CE" w:rsidRPr="00F540FC">
        <w:t xml:space="preserve"> </w:t>
      </w:r>
      <w:r w:rsidR="00E91228" w:rsidRPr="00F540FC">
        <w:t>a nevyžaduje uzavření dodatku ke smlouvě.</w:t>
      </w:r>
    </w:p>
    <w:p w14:paraId="48A84324" w14:textId="7B45FCF7" w:rsidR="0023637E" w:rsidRPr="00F540FC" w:rsidRDefault="0023637E" w:rsidP="0023637E">
      <w:pPr>
        <w:pStyle w:val="Styl1"/>
        <w:rPr>
          <w:b/>
          <w:bCs/>
        </w:rPr>
      </w:pPr>
      <w:r w:rsidRPr="00F540FC">
        <w:rPr>
          <w:b/>
          <w:bCs/>
        </w:rPr>
        <w:t>Garantovaný podíl energetického využití</w:t>
      </w:r>
    </w:p>
    <w:p w14:paraId="5438394B" w14:textId="46054939" w:rsidR="005F5A80" w:rsidRPr="00F540FC" w:rsidRDefault="005F5A80" w:rsidP="00ED7C6F">
      <w:pPr>
        <w:pStyle w:val="Styl1"/>
        <w:numPr>
          <w:ilvl w:val="0"/>
          <w:numId w:val="0"/>
        </w:numPr>
        <w:ind w:left="284"/>
      </w:pPr>
      <w:r w:rsidRPr="00F540FC">
        <w:t>Dodavatel se zavazuje zajistit minimální podíl energetického využití odpadu z</w:t>
      </w:r>
      <w:r w:rsidR="006E2C33" w:rsidRPr="00F540FC">
        <w:t> </w:t>
      </w:r>
      <w:r w:rsidRPr="00F540FC">
        <w:t>celkového množství odpadu převzatého v rámci plnění smlouvy</w:t>
      </w:r>
      <w:r w:rsidR="00DF4F7F" w:rsidRPr="00F540FC">
        <w:t>.</w:t>
      </w:r>
      <w:r w:rsidRPr="00F540FC">
        <w:t xml:space="preserve"> Tento podíl vychází z nabídky </w:t>
      </w:r>
      <w:r w:rsidR="00661DF2" w:rsidRPr="00F540FC">
        <w:t>D</w:t>
      </w:r>
      <w:r w:rsidRPr="00F540FC">
        <w:t>odavatele</w:t>
      </w:r>
      <w:r w:rsidR="00DF4F7F" w:rsidRPr="00F540FC">
        <w:t xml:space="preserve">, kterou podal </w:t>
      </w:r>
      <w:r w:rsidR="003767F4" w:rsidRPr="00F540FC">
        <w:t>na veřejnou zakázku,</w:t>
      </w:r>
      <w:r w:rsidRPr="00F540FC">
        <w:t xml:space="preserve"> a je závazný po celou dobu trvání smlouvy</w:t>
      </w:r>
      <w:r w:rsidR="003767F4" w:rsidRPr="00F540FC">
        <w:t xml:space="preserve"> tak, jak je uvedeno v tabulce v čl. VII. odst. 1 smlouvy</w:t>
      </w:r>
      <w:r w:rsidRPr="00F540FC">
        <w:t>.</w:t>
      </w:r>
    </w:p>
    <w:p w14:paraId="0A92DF9B" w14:textId="41240F6A" w:rsidR="00DB4C74" w:rsidRPr="00F540FC" w:rsidRDefault="00661DF2" w:rsidP="00DB4C74">
      <w:pPr>
        <w:pStyle w:val="Styl1"/>
        <w:numPr>
          <w:ilvl w:val="0"/>
          <w:numId w:val="0"/>
        </w:numPr>
        <w:ind w:left="284"/>
      </w:pPr>
      <w:r w:rsidRPr="00F540FC">
        <w:t xml:space="preserve">Skutečný podíl energetického využití bude každoročně doložen v rámci roční zprávy o plnění. Dodavatel je povinen nejpozději do 31. ledna kalendářního roku následujícího po hodnoceném období předložit </w:t>
      </w:r>
      <w:r w:rsidR="007072DD" w:rsidRPr="00F540FC">
        <w:t>O</w:t>
      </w:r>
      <w:r w:rsidRPr="00F540FC">
        <w:t>bjednateli souhrnný roční report za předcházející rok. Tento report musí obsahovat zejména výpočet celkového podílu energetického využití dosaženého v daném roce, vyjádřeného v procentech, a dále údaje o celkovém množství převzatého odpadu, množství odpadu energeticky využitého a množství odpadu odstraněného jiným způsobem, včetně doložení příslušných dokladů</w:t>
      </w:r>
      <w:r w:rsidR="00A00E3D" w:rsidRPr="00F540FC">
        <w:t xml:space="preserve"> pro</w:t>
      </w:r>
      <w:r w:rsidR="00623A52" w:rsidRPr="00F540FC">
        <w:t> </w:t>
      </w:r>
      <w:r w:rsidR="00A00E3D" w:rsidRPr="00F540FC">
        <w:t>ověření údajů</w:t>
      </w:r>
      <w:r w:rsidRPr="00F540FC">
        <w:t>.</w:t>
      </w:r>
    </w:p>
    <w:p w14:paraId="6A3264F3" w14:textId="521F7483" w:rsidR="00BA03F8" w:rsidRPr="00F540FC" w:rsidRDefault="00BA03F8" w:rsidP="00DB4C74">
      <w:pPr>
        <w:pStyle w:val="Styl1"/>
        <w:numPr>
          <w:ilvl w:val="0"/>
          <w:numId w:val="0"/>
        </w:numPr>
        <w:ind w:left="284"/>
      </w:pPr>
      <w:r w:rsidRPr="00F540FC">
        <w:t xml:space="preserve">Pokud roční podíl klesne pod minimální garantovanou hodnotu, </w:t>
      </w:r>
      <w:r w:rsidR="002D36AD" w:rsidRPr="00F540FC">
        <w:t>je Dodavatel povinen</w:t>
      </w:r>
      <w:r w:rsidR="005F6860" w:rsidRPr="00F540FC">
        <w:t xml:space="preserve"> </w:t>
      </w:r>
      <w:r w:rsidR="006D1CE7" w:rsidRPr="00F540FC">
        <w:t>uhradit</w:t>
      </w:r>
      <w:r w:rsidR="005F6860" w:rsidRPr="00F540FC">
        <w:t xml:space="preserve"> Objednateli cenový rozdíl</w:t>
      </w:r>
      <w:r w:rsidR="004A28C4" w:rsidRPr="00F540FC">
        <w:t xml:space="preserve"> mezi </w:t>
      </w:r>
      <w:r w:rsidR="001D014D" w:rsidRPr="00F540FC">
        <w:t>odstraněním</w:t>
      </w:r>
      <w:r w:rsidR="004A28C4" w:rsidRPr="00F540FC">
        <w:t xml:space="preserve"> odpadu a energetickým využitím za</w:t>
      </w:r>
      <w:r w:rsidR="00623A52" w:rsidRPr="00F540FC">
        <w:t> </w:t>
      </w:r>
      <w:r w:rsidR="004A28C4" w:rsidRPr="00F540FC">
        <w:t xml:space="preserve">množství odpadu, které chybělo k dosažení </w:t>
      </w:r>
      <w:r w:rsidR="005958FB" w:rsidRPr="00F540FC">
        <w:t>tohoto podílu.</w:t>
      </w:r>
      <w:r w:rsidR="005F6860" w:rsidRPr="00F540FC">
        <w:t xml:space="preserve">  </w:t>
      </w:r>
    </w:p>
    <w:p w14:paraId="2D1ED75B" w14:textId="3C83115E" w:rsidR="00BB16D4" w:rsidRPr="00F540FC" w:rsidRDefault="005958FB" w:rsidP="005958FB">
      <w:pPr>
        <w:pStyle w:val="Styl1"/>
        <w:numPr>
          <w:ilvl w:val="0"/>
          <w:numId w:val="0"/>
        </w:numPr>
        <w:ind w:left="284"/>
        <w:rPr>
          <w:rFonts w:cs="Open Sans"/>
          <w:u w:val="single"/>
        </w:rPr>
      </w:pPr>
      <w:r w:rsidRPr="00F540FC">
        <w:rPr>
          <w:rFonts w:cs="Open Sans"/>
          <w:u w:val="single"/>
        </w:rPr>
        <w:t>Doplacení rozdílu v ceně</w:t>
      </w:r>
      <w:r w:rsidR="00BB16D4" w:rsidRPr="00F540FC">
        <w:rPr>
          <w:rFonts w:cs="Open Sans"/>
          <w:u w:val="single"/>
        </w:rPr>
        <w:t xml:space="preserve"> </w:t>
      </w:r>
      <w:r w:rsidRPr="00F540FC">
        <w:rPr>
          <w:rFonts w:cs="Open Sans"/>
          <w:u w:val="single"/>
        </w:rPr>
        <w:t>při</w:t>
      </w:r>
      <w:r w:rsidR="00BB16D4" w:rsidRPr="00F540FC">
        <w:rPr>
          <w:rFonts w:cs="Open Sans"/>
          <w:u w:val="single"/>
        </w:rPr>
        <w:t xml:space="preserve"> nedodržení minimálního podílu energetického využití</w:t>
      </w:r>
    </w:p>
    <w:p w14:paraId="133895E1" w14:textId="1A4E6CAA" w:rsidR="00BB16D4" w:rsidRPr="00F540FC" w:rsidRDefault="00BB16D4" w:rsidP="00BB16D4">
      <w:pPr>
        <w:pStyle w:val="Styl1"/>
        <w:numPr>
          <w:ilvl w:val="0"/>
          <w:numId w:val="0"/>
        </w:numPr>
        <w:ind w:left="284"/>
        <w:rPr>
          <w:rFonts w:cs="Open Sans"/>
        </w:rPr>
      </w:pPr>
      <w:r w:rsidRPr="00F540FC">
        <w:rPr>
          <w:rFonts w:cs="Open Sans"/>
        </w:rPr>
        <w:t xml:space="preserve">Výše </w:t>
      </w:r>
      <w:r w:rsidR="006D1CE7" w:rsidRPr="00F540FC">
        <w:rPr>
          <w:rFonts w:cs="Open Sans"/>
        </w:rPr>
        <w:t>doplatku</w:t>
      </w:r>
      <w:r w:rsidRPr="00F540FC">
        <w:rPr>
          <w:rFonts w:cs="Open Sans"/>
        </w:rPr>
        <w:t xml:space="preserve"> se stanoví takto:</w:t>
      </w:r>
    </w:p>
    <w:p w14:paraId="7CDA87B7" w14:textId="77777777" w:rsidR="00BB16D4" w:rsidRPr="00F540FC" w:rsidRDefault="00BB16D4" w:rsidP="00BB16D4">
      <w:pPr>
        <w:pStyle w:val="Styl1"/>
        <w:numPr>
          <w:ilvl w:val="0"/>
          <w:numId w:val="32"/>
        </w:numPr>
        <w:rPr>
          <w:rFonts w:cs="Open Sans"/>
        </w:rPr>
      </w:pPr>
      <w:r w:rsidRPr="00F540FC">
        <w:rPr>
          <w:rFonts w:cs="Open Sans"/>
        </w:rPr>
        <w:lastRenderedPageBreak/>
        <w:t>určí se celkové množství odpadu převzatého Dodavatelem v daném kalendářním roce (součet množství energeticky využitého a množství zlikvidovaného bez energetického využití).</w:t>
      </w:r>
    </w:p>
    <w:p w14:paraId="66957369" w14:textId="77777777" w:rsidR="00BB16D4" w:rsidRPr="00F540FC" w:rsidRDefault="00BB16D4" w:rsidP="00BB16D4">
      <w:pPr>
        <w:pStyle w:val="Styl1"/>
        <w:numPr>
          <w:ilvl w:val="0"/>
          <w:numId w:val="32"/>
        </w:numPr>
        <w:rPr>
          <w:rFonts w:cs="Open Sans"/>
        </w:rPr>
      </w:pPr>
      <w:r w:rsidRPr="00F540FC">
        <w:rPr>
          <w:rFonts w:cs="Open Sans"/>
        </w:rPr>
        <w:t>Z celkového množství se vypočte minimální množství, které mělo být podle smlouvy energeticky využito (tj. celkové množství odpadu × garantované procento energetického využití).</w:t>
      </w:r>
    </w:p>
    <w:p w14:paraId="0E796DC5" w14:textId="77777777" w:rsidR="00BB16D4" w:rsidRPr="00F540FC" w:rsidRDefault="00BB16D4" w:rsidP="00BB16D4">
      <w:pPr>
        <w:pStyle w:val="Styl1"/>
        <w:numPr>
          <w:ilvl w:val="0"/>
          <w:numId w:val="32"/>
        </w:numPr>
        <w:rPr>
          <w:rFonts w:cs="Open Sans"/>
        </w:rPr>
      </w:pPr>
      <w:r w:rsidRPr="00F540FC">
        <w:rPr>
          <w:rFonts w:cs="Open Sans"/>
        </w:rPr>
        <w:t>Od tohoto minimálního množství se odečte skutečné množství energeticky využitého odpadu. Výsledkem je chybějící množství, které mělo být podle této smlouvy energeticky využito, ale nebylo.</w:t>
      </w:r>
    </w:p>
    <w:p w14:paraId="6374E43F" w14:textId="35E24A00" w:rsidR="00BB16D4" w:rsidRPr="00F540FC" w:rsidRDefault="00BB16D4" w:rsidP="00BB16D4">
      <w:pPr>
        <w:pStyle w:val="Styl1"/>
        <w:numPr>
          <w:ilvl w:val="0"/>
          <w:numId w:val="32"/>
        </w:numPr>
        <w:rPr>
          <w:rFonts w:cs="Open Sans"/>
        </w:rPr>
      </w:pPr>
      <w:r w:rsidRPr="00F540FC">
        <w:rPr>
          <w:rFonts w:cs="Open Sans"/>
        </w:rPr>
        <w:t>Zjistí se rozdíl mezi jednotkovou cenou za likvidaci a jednotkovou cenou za energetické využití</w:t>
      </w:r>
      <w:r w:rsidR="00CC4F14" w:rsidRPr="00F540FC">
        <w:rPr>
          <w:rFonts w:cs="Open Sans"/>
        </w:rPr>
        <w:t xml:space="preserve"> sjednanými v</w:t>
      </w:r>
      <w:r w:rsidR="00A00E3D" w:rsidRPr="00F540FC">
        <w:rPr>
          <w:rFonts w:cs="Open Sans"/>
        </w:rPr>
        <w:t> </w:t>
      </w:r>
      <w:r w:rsidR="00CC4F14" w:rsidRPr="00F540FC">
        <w:rPr>
          <w:rFonts w:cs="Open Sans"/>
        </w:rPr>
        <w:t>čl</w:t>
      </w:r>
      <w:r w:rsidR="00A00E3D" w:rsidRPr="00F540FC">
        <w:rPr>
          <w:rFonts w:cs="Open Sans"/>
        </w:rPr>
        <w:t>.</w:t>
      </w:r>
      <w:r w:rsidR="00CC4F14" w:rsidRPr="00F540FC">
        <w:rPr>
          <w:rFonts w:cs="Open Sans"/>
        </w:rPr>
        <w:t xml:space="preserve"> VII. </w:t>
      </w:r>
      <w:r w:rsidR="00A00E3D" w:rsidRPr="00F540FC">
        <w:rPr>
          <w:rFonts w:cs="Open Sans"/>
        </w:rPr>
        <w:t xml:space="preserve">odst. 1 </w:t>
      </w:r>
      <w:r w:rsidR="00CC4F14" w:rsidRPr="00F540FC">
        <w:rPr>
          <w:rFonts w:cs="Open Sans"/>
        </w:rPr>
        <w:t>smlouvy</w:t>
      </w:r>
      <w:r w:rsidRPr="00F540FC">
        <w:rPr>
          <w:rFonts w:cs="Open Sans"/>
        </w:rPr>
        <w:t>.</w:t>
      </w:r>
    </w:p>
    <w:p w14:paraId="4F247A31" w14:textId="10669326" w:rsidR="0021043E" w:rsidRPr="00F540FC" w:rsidRDefault="006D1CE7" w:rsidP="0021043E">
      <w:pPr>
        <w:pStyle w:val="Styl1"/>
        <w:numPr>
          <w:ilvl w:val="0"/>
          <w:numId w:val="32"/>
        </w:numPr>
        <w:rPr>
          <w:rFonts w:cs="Open Sans"/>
        </w:rPr>
      </w:pPr>
      <w:r w:rsidRPr="00F540FC">
        <w:rPr>
          <w:rFonts w:cs="Open Sans"/>
        </w:rPr>
        <w:t>Doplatek</w:t>
      </w:r>
      <w:r w:rsidR="00BB16D4" w:rsidRPr="00F540FC">
        <w:rPr>
          <w:rFonts w:cs="Open Sans"/>
        </w:rPr>
        <w:t xml:space="preserve"> se vypočte jako součin chybějícího množství a rozdílu těchto jednotkových cen.</w:t>
      </w:r>
    </w:p>
    <w:p w14:paraId="024DFF75" w14:textId="283C0877" w:rsidR="00BB16D4" w:rsidRPr="00F540FC" w:rsidRDefault="00BB16D4" w:rsidP="00A75EF4">
      <w:pPr>
        <w:pStyle w:val="Styl1"/>
        <w:numPr>
          <w:ilvl w:val="0"/>
          <w:numId w:val="0"/>
        </w:numPr>
        <w:spacing w:after="0"/>
        <w:ind w:left="284"/>
        <w:rPr>
          <w:rFonts w:cs="Open Sans"/>
          <w:u w:val="single"/>
        </w:rPr>
      </w:pPr>
      <w:r w:rsidRPr="00F540FC">
        <w:rPr>
          <w:rFonts w:cs="Open Sans"/>
          <w:u w:val="single"/>
        </w:rPr>
        <w:t xml:space="preserve">Splatnost </w:t>
      </w:r>
      <w:r w:rsidR="006D1CE7" w:rsidRPr="00F540FC">
        <w:rPr>
          <w:rFonts w:cs="Open Sans"/>
          <w:u w:val="single"/>
        </w:rPr>
        <w:t>doplatku</w:t>
      </w:r>
    </w:p>
    <w:p w14:paraId="054DE0EF" w14:textId="7B6BFE56" w:rsidR="00BB16D4" w:rsidRPr="00F540FC" w:rsidRDefault="00BB16D4" w:rsidP="00BB16D4">
      <w:pPr>
        <w:pStyle w:val="Styl1"/>
        <w:numPr>
          <w:ilvl w:val="0"/>
          <w:numId w:val="0"/>
        </w:numPr>
        <w:ind w:left="284"/>
        <w:rPr>
          <w:rFonts w:cs="Open Sans"/>
        </w:rPr>
      </w:pPr>
      <w:r w:rsidRPr="00F540FC">
        <w:rPr>
          <w:rFonts w:cs="Open Sans"/>
        </w:rPr>
        <w:t xml:space="preserve">Po skončení každého kalendářního roku Objednatel provede vyhodnocení dosaženého podílu energetického využití odpadu na základě údajů a dokladů dodaných Dodavatelem. Pokud vyhodnocení prokáže nedodržení minimálního garantovaného podílu, Objednatel do 30 dnů od vyhodnocení vystaví Dodavateli samostatné vyúčtování </w:t>
      </w:r>
      <w:r w:rsidR="0021043E" w:rsidRPr="00F540FC">
        <w:rPr>
          <w:rFonts w:cs="Open Sans"/>
        </w:rPr>
        <w:t>tohoto doplatku</w:t>
      </w:r>
      <w:r w:rsidRPr="00F540FC">
        <w:rPr>
          <w:rFonts w:cs="Open Sans"/>
        </w:rPr>
        <w:t>.</w:t>
      </w:r>
    </w:p>
    <w:p w14:paraId="1EC11663" w14:textId="5DF75DF9" w:rsidR="00BB16D4" w:rsidRPr="00F540FC" w:rsidRDefault="00BB16D4" w:rsidP="00BB16D4">
      <w:pPr>
        <w:pStyle w:val="Styl1"/>
        <w:numPr>
          <w:ilvl w:val="0"/>
          <w:numId w:val="0"/>
        </w:numPr>
        <w:ind w:left="284"/>
      </w:pPr>
      <w:r w:rsidRPr="00F540FC">
        <w:rPr>
          <w:rFonts w:cs="Open Sans"/>
        </w:rPr>
        <w:t xml:space="preserve">Dodavatel je povinen tuto </w:t>
      </w:r>
      <w:r w:rsidR="0021043E" w:rsidRPr="00F540FC">
        <w:rPr>
          <w:rFonts w:cs="Open Sans"/>
        </w:rPr>
        <w:t>vyúčtovanou částku</w:t>
      </w:r>
      <w:r w:rsidRPr="00F540FC">
        <w:rPr>
          <w:rFonts w:cs="Open Sans"/>
        </w:rPr>
        <w:t xml:space="preserve"> uhradit do 30 dnů od doručení vyúčtování.</w:t>
      </w:r>
    </w:p>
    <w:p w14:paraId="25A2E3BC" w14:textId="77777777" w:rsidR="0092096D" w:rsidRDefault="0092096D" w:rsidP="0092096D">
      <w:pPr>
        <w:pStyle w:val="Nadpis2"/>
      </w:pPr>
      <w:r>
        <w:t>V.</w:t>
      </w:r>
    </w:p>
    <w:p w14:paraId="437491CC" w14:textId="26ED4BFF" w:rsidR="009820A4" w:rsidRPr="001F3E40" w:rsidRDefault="009820A4" w:rsidP="0092096D">
      <w:pPr>
        <w:pStyle w:val="Nadpis3"/>
      </w:pPr>
      <w:r w:rsidRPr="001F3E40">
        <w:t>Povinnosti</w:t>
      </w:r>
      <w:r w:rsidR="001E5CEC">
        <w:t xml:space="preserve"> O</w:t>
      </w:r>
      <w:r w:rsidRPr="001F3E40">
        <w:t>bjednatele</w:t>
      </w:r>
    </w:p>
    <w:p w14:paraId="6A0A2A41" w14:textId="18FD7855" w:rsidR="00F866BF" w:rsidRPr="0051301B" w:rsidRDefault="00F866BF" w:rsidP="0051301B">
      <w:pPr>
        <w:pStyle w:val="Styl1"/>
        <w:numPr>
          <w:ilvl w:val="0"/>
          <w:numId w:val="15"/>
        </w:numPr>
        <w:ind w:left="284" w:hanging="284"/>
      </w:pPr>
      <w:r w:rsidRPr="0051301B">
        <w:t xml:space="preserve">Objednatel poskytne </w:t>
      </w:r>
      <w:r w:rsidR="00EE66F9">
        <w:t>D</w:t>
      </w:r>
      <w:r w:rsidRPr="0051301B">
        <w:t xml:space="preserve">odavateli všechny podklady nezbytné k řádnému provádění služeb </w:t>
      </w:r>
      <w:r w:rsidR="00DE76C7">
        <w:t xml:space="preserve">podle této smlouvy. Dále mu poskytne </w:t>
      </w:r>
      <w:r w:rsidRPr="0051301B">
        <w:t xml:space="preserve">součinnost v termínech umožňujících řádné provádění služby specifikované v článku </w:t>
      </w:r>
      <w:r w:rsidR="00DE76C7">
        <w:t>III.</w:t>
      </w:r>
      <w:r w:rsidRPr="0051301B">
        <w:t xml:space="preserve"> této smlouvy.</w:t>
      </w:r>
    </w:p>
    <w:p w14:paraId="6A041768" w14:textId="03FB8A56" w:rsidR="00F866BF" w:rsidRPr="0051301B" w:rsidRDefault="00F866BF" w:rsidP="0051301B">
      <w:pPr>
        <w:pStyle w:val="Styl1"/>
      </w:pPr>
      <w:r w:rsidRPr="0051301B">
        <w:t xml:space="preserve">Objednatel je povinen informovat </w:t>
      </w:r>
      <w:r w:rsidR="00CC2F6A">
        <w:t>D</w:t>
      </w:r>
      <w:r w:rsidRPr="0051301B">
        <w:t>odavatele o změnách v počtu nádob, rozmístění nádob</w:t>
      </w:r>
      <w:r w:rsidR="000A552F">
        <w:t>,</w:t>
      </w:r>
      <w:r w:rsidRPr="0051301B">
        <w:t xml:space="preserve"> rozmístění sběrných míst a </w:t>
      </w:r>
      <w:r w:rsidR="000A552F">
        <w:t xml:space="preserve">také </w:t>
      </w:r>
      <w:r w:rsidRPr="0051301B">
        <w:t xml:space="preserve">upozornit na obtížně dostupná stanoviště. Veškeré tyto změny je </w:t>
      </w:r>
      <w:r w:rsidR="000A552F">
        <w:t>O</w:t>
      </w:r>
      <w:r w:rsidRPr="0051301B">
        <w:t xml:space="preserve">bjednatel povinen písemně oznámit </w:t>
      </w:r>
      <w:r w:rsidR="000A552F">
        <w:t>d</w:t>
      </w:r>
      <w:r w:rsidRPr="0051301B">
        <w:t xml:space="preserve">odavateli s dostatečným předstihem alespoň </w:t>
      </w:r>
      <w:r w:rsidRPr="000A552F">
        <w:rPr>
          <w:b/>
          <w:bCs/>
        </w:rPr>
        <w:t xml:space="preserve">3 </w:t>
      </w:r>
      <w:r w:rsidR="006A1FFB" w:rsidRPr="000A552F">
        <w:rPr>
          <w:b/>
          <w:bCs/>
        </w:rPr>
        <w:t>pracovn</w:t>
      </w:r>
      <w:r w:rsidRPr="000A552F">
        <w:rPr>
          <w:b/>
          <w:bCs/>
        </w:rPr>
        <w:t>ích dnů</w:t>
      </w:r>
      <w:r w:rsidRPr="0051301B">
        <w:t xml:space="preserve">. </w:t>
      </w:r>
    </w:p>
    <w:p w14:paraId="216DC247" w14:textId="3798233C" w:rsidR="008C7AEA" w:rsidRPr="0051301B" w:rsidRDefault="00F866BF" w:rsidP="0051301B">
      <w:pPr>
        <w:pStyle w:val="Styl1"/>
      </w:pPr>
      <w:r w:rsidRPr="0051301B">
        <w:t xml:space="preserve">V případě překážek, které by mohly mít vliv na provedení svozu (uzavírka komunikace, stavební činnost apod.), je </w:t>
      </w:r>
      <w:r w:rsidR="000F732D">
        <w:t>O</w:t>
      </w:r>
      <w:r w:rsidRPr="0051301B">
        <w:t xml:space="preserve">bjednatel povinen informovat dodavatele nejméně </w:t>
      </w:r>
      <w:r w:rsidR="00C07C57" w:rsidRPr="000F732D">
        <w:rPr>
          <w:b/>
          <w:bCs/>
        </w:rPr>
        <w:t>5</w:t>
      </w:r>
      <w:r w:rsidR="000F732D">
        <w:rPr>
          <w:b/>
          <w:bCs/>
        </w:rPr>
        <w:t> </w:t>
      </w:r>
      <w:r w:rsidRPr="000F732D">
        <w:rPr>
          <w:b/>
          <w:bCs/>
        </w:rPr>
        <w:t>pracovní</w:t>
      </w:r>
      <w:r w:rsidR="00C07C57" w:rsidRPr="000F732D">
        <w:rPr>
          <w:b/>
          <w:bCs/>
        </w:rPr>
        <w:t>ch</w:t>
      </w:r>
      <w:r w:rsidRPr="000F732D">
        <w:rPr>
          <w:b/>
          <w:bCs/>
        </w:rPr>
        <w:t xml:space="preserve"> dn</w:t>
      </w:r>
      <w:r w:rsidR="00C07C57" w:rsidRPr="000F732D">
        <w:rPr>
          <w:b/>
          <w:bCs/>
        </w:rPr>
        <w:t>ů</w:t>
      </w:r>
      <w:r w:rsidRPr="0051301B">
        <w:t xml:space="preserve"> před jejich realizací (je-li to vzhledem k okolnostem možné) a</w:t>
      </w:r>
      <w:r w:rsidR="000F732D">
        <w:t> </w:t>
      </w:r>
      <w:r w:rsidRPr="0051301B">
        <w:t>dohodn</w:t>
      </w:r>
      <w:r w:rsidR="000F732D">
        <w:t>out</w:t>
      </w:r>
      <w:r w:rsidRPr="0051301B">
        <w:t xml:space="preserve"> s </w:t>
      </w:r>
      <w:r w:rsidR="000F732D">
        <w:t>D</w:t>
      </w:r>
      <w:r w:rsidRPr="0051301B">
        <w:t>odavatelem náhradní řešení svozu v daném místě</w:t>
      </w:r>
      <w:r w:rsidR="00F32E8B">
        <w:t xml:space="preserve"> (vizte čl. IV. odst. 15. této smlouvy).</w:t>
      </w:r>
    </w:p>
    <w:p w14:paraId="3AC48D4E" w14:textId="2F4EA426" w:rsidR="008C7AEA" w:rsidRPr="0051301B" w:rsidRDefault="00F51E17" w:rsidP="0051301B">
      <w:pPr>
        <w:pStyle w:val="Styl1"/>
      </w:pPr>
      <w:r w:rsidRPr="0051301B">
        <w:t xml:space="preserve">Objednatel je povinen </w:t>
      </w:r>
      <w:r w:rsidR="00F32E8B">
        <w:t>D</w:t>
      </w:r>
      <w:r w:rsidRPr="0051301B">
        <w:t xml:space="preserve">odavateli poskytnout součinnost při evidenci podkladů v návaznosti na </w:t>
      </w:r>
      <w:proofErr w:type="spellStart"/>
      <w:r w:rsidRPr="0051301B">
        <w:t>ust</w:t>
      </w:r>
      <w:proofErr w:type="spellEnd"/>
      <w:r w:rsidRPr="0051301B">
        <w:t xml:space="preserve">. § 157 zákona o odpadech, a informovat </w:t>
      </w:r>
      <w:r w:rsidR="00500641" w:rsidRPr="0051301B">
        <w:t xml:space="preserve">neprodleně </w:t>
      </w:r>
      <w:r w:rsidR="005B2ECB">
        <w:t>D</w:t>
      </w:r>
      <w:r w:rsidR="001C3A1A" w:rsidRPr="0051301B">
        <w:t>odavatele</w:t>
      </w:r>
      <w:r w:rsidRPr="0051301B">
        <w:t xml:space="preserve"> </w:t>
      </w:r>
      <w:r w:rsidR="00500641" w:rsidRPr="0051301B">
        <w:br/>
      </w:r>
      <w:r w:rsidRPr="0051301B">
        <w:t>o množství a druzích odpadů, které předal k odstranění na skládku mimo tuto smlouvu.</w:t>
      </w:r>
    </w:p>
    <w:p w14:paraId="4C11D663" w14:textId="77777777" w:rsidR="00255B38" w:rsidRDefault="00255B38" w:rsidP="00255B38">
      <w:pPr>
        <w:pStyle w:val="Nadpis2"/>
      </w:pPr>
      <w:r>
        <w:lastRenderedPageBreak/>
        <w:t>VI.</w:t>
      </w:r>
    </w:p>
    <w:p w14:paraId="1D9EC853" w14:textId="7A9BF4F8" w:rsidR="00CC4201" w:rsidRPr="001F3E40" w:rsidRDefault="00CC4201" w:rsidP="00255B38">
      <w:pPr>
        <w:pStyle w:val="Nadpis3"/>
      </w:pPr>
      <w:r w:rsidRPr="001F3E40">
        <w:t xml:space="preserve">Doba </w:t>
      </w:r>
      <w:r w:rsidR="00E51415" w:rsidRPr="001F3E40">
        <w:t xml:space="preserve">a místo </w:t>
      </w:r>
      <w:r w:rsidRPr="001F3E40">
        <w:t>plnění</w:t>
      </w:r>
    </w:p>
    <w:p w14:paraId="54177E79" w14:textId="038D509F" w:rsidR="00413AAD" w:rsidRPr="005B2ECB" w:rsidRDefault="00DA5DC5" w:rsidP="005B2ECB">
      <w:pPr>
        <w:pStyle w:val="Styl1"/>
        <w:numPr>
          <w:ilvl w:val="0"/>
          <w:numId w:val="16"/>
        </w:numPr>
        <w:ind w:left="284" w:hanging="284"/>
      </w:pPr>
      <w:r w:rsidRPr="005B2ECB">
        <w:t>Smlouva se uzavírá na dobu určitou</w:t>
      </w:r>
      <w:r w:rsidR="005B2ECB">
        <w:t>,</w:t>
      </w:r>
      <w:r w:rsidR="00413AAD" w:rsidRPr="005B2ECB">
        <w:t xml:space="preserve"> a to na 8 let ode dne nabytí její účinnosti</w:t>
      </w:r>
      <w:r w:rsidRPr="005B2ECB">
        <w:t xml:space="preserve">. </w:t>
      </w:r>
      <w:r w:rsidR="005E59EC" w:rsidRPr="005B2ECB">
        <w:t>T</w:t>
      </w:r>
      <w:r w:rsidR="00FC27F4" w:rsidRPr="005B2ECB">
        <w:t xml:space="preserve">ermín zahájení </w:t>
      </w:r>
      <w:r w:rsidR="00F22F13" w:rsidRPr="005B2ECB">
        <w:t>služeb se předpokládá</w:t>
      </w:r>
      <w:r w:rsidR="0008516D" w:rsidRPr="005B2ECB">
        <w:t xml:space="preserve"> </w:t>
      </w:r>
      <w:r w:rsidR="005B2ECB">
        <w:t xml:space="preserve">od </w:t>
      </w:r>
      <w:r w:rsidR="0008516D" w:rsidRPr="005B2ECB">
        <w:rPr>
          <w:b/>
          <w:bCs/>
        </w:rPr>
        <w:t>1.</w:t>
      </w:r>
      <w:r w:rsidR="005B2ECB" w:rsidRPr="005B2ECB">
        <w:rPr>
          <w:b/>
          <w:bCs/>
        </w:rPr>
        <w:t xml:space="preserve"> </w:t>
      </w:r>
      <w:r w:rsidR="00413AAD" w:rsidRPr="005B2ECB">
        <w:rPr>
          <w:b/>
          <w:bCs/>
        </w:rPr>
        <w:t>1</w:t>
      </w:r>
      <w:r w:rsidR="00AB6D09" w:rsidRPr="005B2ECB">
        <w:rPr>
          <w:b/>
          <w:bCs/>
        </w:rPr>
        <w:t>.</w:t>
      </w:r>
      <w:r w:rsidR="005B2ECB" w:rsidRPr="005B2ECB">
        <w:rPr>
          <w:b/>
          <w:bCs/>
        </w:rPr>
        <w:t xml:space="preserve"> </w:t>
      </w:r>
      <w:r w:rsidR="0008516D" w:rsidRPr="005B2ECB">
        <w:rPr>
          <w:b/>
          <w:bCs/>
        </w:rPr>
        <w:t>202</w:t>
      </w:r>
      <w:r w:rsidR="0034594D" w:rsidRPr="005B2ECB">
        <w:rPr>
          <w:b/>
          <w:bCs/>
        </w:rPr>
        <w:t>6</w:t>
      </w:r>
      <w:r w:rsidR="00FC27F4" w:rsidRPr="005B2ECB">
        <w:t>.</w:t>
      </w:r>
      <w:bookmarkStart w:id="21" w:name="_Hlk173336398"/>
    </w:p>
    <w:bookmarkEnd w:id="21"/>
    <w:p w14:paraId="4A1C3F93" w14:textId="132C00F7" w:rsidR="00E51415" w:rsidRPr="001F3E40" w:rsidRDefault="00E51415" w:rsidP="005B2ECB">
      <w:pPr>
        <w:pStyle w:val="Styl1"/>
      </w:pPr>
      <w:r w:rsidRPr="005B2ECB">
        <w:t>Místem plnění je katastrální území</w:t>
      </w:r>
      <w:r w:rsidR="0034594D" w:rsidRPr="005B2ECB">
        <w:t xml:space="preserve"> </w:t>
      </w:r>
      <w:r w:rsidR="008344C1">
        <w:t>m</w:t>
      </w:r>
      <w:r w:rsidR="00413AAD" w:rsidRPr="005B2ECB">
        <w:t xml:space="preserve">ěsta Ostrov (tzn. k. </w:t>
      </w:r>
      <w:proofErr w:type="spellStart"/>
      <w:r w:rsidR="00413AAD" w:rsidRPr="005B2ECB">
        <w:t>ú.</w:t>
      </w:r>
      <w:proofErr w:type="spellEnd"/>
      <w:r w:rsidR="00413AAD" w:rsidRPr="005B2ECB">
        <w:t xml:space="preserve"> Ostrov nad Ohří) a místních částí (tzn, k. </w:t>
      </w:r>
      <w:proofErr w:type="spellStart"/>
      <w:r w:rsidR="00413AAD" w:rsidRPr="005B2ECB">
        <w:t>ú.</w:t>
      </w:r>
      <w:proofErr w:type="spellEnd"/>
      <w:r w:rsidR="00413AAD" w:rsidRPr="005B2ECB">
        <w:t xml:space="preserve"> Dolní Žďár, Horní Žďár, Hluboký, </w:t>
      </w:r>
      <w:proofErr w:type="spellStart"/>
      <w:r w:rsidR="00413AAD" w:rsidRPr="005B2ECB">
        <w:t>Kfely</w:t>
      </w:r>
      <w:proofErr w:type="spellEnd"/>
      <w:r w:rsidR="00413AAD" w:rsidRPr="005B2ECB">
        <w:t xml:space="preserve">, Květnová, </w:t>
      </w:r>
      <w:proofErr w:type="spellStart"/>
      <w:r w:rsidR="00413AAD" w:rsidRPr="005B2ECB">
        <w:t>M</w:t>
      </w:r>
      <w:r w:rsidR="00337DE1" w:rsidRPr="005B2ECB">
        <w:t>o</w:t>
      </w:r>
      <w:r w:rsidR="00413AAD" w:rsidRPr="005B2ECB">
        <w:t>ři</w:t>
      </w:r>
      <w:r w:rsidR="00C07C57" w:rsidRPr="005B2ECB">
        <w:t>č</w:t>
      </w:r>
      <w:r w:rsidR="00413AAD" w:rsidRPr="005B2ECB">
        <w:t>ov</w:t>
      </w:r>
      <w:proofErr w:type="spellEnd"/>
      <w:r w:rsidR="00413AAD" w:rsidRPr="005B2ECB">
        <w:t xml:space="preserve">, </w:t>
      </w:r>
      <w:proofErr w:type="spellStart"/>
      <w:r w:rsidR="00413AAD" w:rsidRPr="005B2ECB">
        <w:t>Vykmanov</w:t>
      </w:r>
      <w:proofErr w:type="spellEnd"/>
      <w:r w:rsidR="00413AAD" w:rsidRPr="005B2ECB">
        <w:t xml:space="preserve">, </w:t>
      </w:r>
      <w:proofErr w:type="spellStart"/>
      <w:r w:rsidR="00413AAD" w:rsidRPr="005B2ECB">
        <w:t>Maroltov</w:t>
      </w:r>
      <w:proofErr w:type="spellEnd"/>
      <w:r w:rsidR="00413AAD" w:rsidRPr="005B2ECB">
        <w:t xml:space="preserve">, </w:t>
      </w:r>
      <w:proofErr w:type="spellStart"/>
      <w:r w:rsidR="00413AAD" w:rsidRPr="005B2ECB">
        <w:t>Hanušov</w:t>
      </w:r>
      <w:proofErr w:type="spellEnd"/>
      <w:r w:rsidR="00413AAD" w:rsidRPr="005B2ECB">
        <w:t xml:space="preserve"> a </w:t>
      </w:r>
      <w:proofErr w:type="spellStart"/>
      <w:r w:rsidR="00413AAD" w:rsidRPr="005B2ECB">
        <w:t>Arnoldov</w:t>
      </w:r>
      <w:proofErr w:type="spellEnd"/>
      <w:r w:rsidR="00413AAD" w:rsidRPr="005B2ECB">
        <w:t>)</w:t>
      </w:r>
      <w:r w:rsidR="005965E6">
        <w:t>.</w:t>
      </w:r>
    </w:p>
    <w:p w14:paraId="501B5A1A" w14:textId="43462294" w:rsidR="00644502" w:rsidRDefault="00644502" w:rsidP="00644502">
      <w:pPr>
        <w:pStyle w:val="Nadpis2"/>
      </w:pPr>
      <w:r>
        <w:t>VII.</w:t>
      </w:r>
    </w:p>
    <w:p w14:paraId="38BFD88C" w14:textId="311D6794" w:rsidR="00CC4201" w:rsidRPr="001F3E40" w:rsidRDefault="00CC4201" w:rsidP="00644502">
      <w:pPr>
        <w:pStyle w:val="Nadpis3"/>
      </w:pPr>
      <w:r w:rsidRPr="001F3E40">
        <w:t>Cena služeb</w:t>
      </w:r>
      <w:r w:rsidR="003112D0" w:rsidRPr="001F3E40">
        <w:t xml:space="preserve"> a platební podmínky</w:t>
      </w:r>
    </w:p>
    <w:p w14:paraId="6A267E3E" w14:textId="6479FC85" w:rsidR="00DC0625" w:rsidRPr="00397EEC" w:rsidRDefault="003F726F" w:rsidP="00463A8F">
      <w:pPr>
        <w:pStyle w:val="Styl1"/>
        <w:numPr>
          <w:ilvl w:val="0"/>
          <w:numId w:val="17"/>
        </w:numPr>
        <w:ind w:left="284" w:hanging="284"/>
      </w:pPr>
      <w:bookmarkStart w:id="22" w:name="_Ref368408333"/>
      <w:r w:rsidRPr="00397EEC">
        <w:t>Cena služeb</w:t>
      </w:r>
      <w:r w:rsidR="006546BD" w:rsidRPr="00397EEC">
        <w:t xml:space="preserve"> </w:t>
      </w:r>
      <w:r w:rsidR="00463A8F" w:rsidRPr="00397EEC">
        <w:t>se sjednává</w:t>
      </w:r>
      <w:r w:rsidR="00DA24D2" w:rsidRPr="00397EEC">
        <w:t xml:space="preserve"> </w:t>
      </w:r>
      <w:bookmarkEnd w:id="22"/>
      <w:r w:rsidR="00DC0625" w:rsidRPr="00397EEC">
        <w:t xml:space="preserve">následovně: </w:t>
      </w:r>
    </w:p>
    <w:tbl>
      <w:tblPr>
        <w:tblStyle w:val="Mkatabulky"/>
        <w:tblW w:w="0" w:type="auto"/>
        <w:tblInd w:w="284" w:type="dxa"/>
        <w:tblLook w:val="04A0" w:firstRow="1" w:lastRow="0" w:firstColumn="1" w:lastColumn="0" w:noHBand="0" w:noVBand="1"/>
      </w:tblPr>
      <w:tblGrid>
        <w:gridCol w:w="1412"/>
        <w:gridCol w:w="2268"/>
        <w:gridCol w:w="2410"/>
        <w:gridCol w:w="2688"/>
      </w:tblGrid>
      <w:tr w:rsidR="00463A8F" w:rsidRPr="0023211B" w14:paraId="74B603BD" w14:textId="23665CCA" w:rsidTr="005612FD">
        <w:tc>
          <w:tcPr>
            <w:tcW w:w="1412" w:type="dxa"/>
          </w:tcPr>
          <w:p w14:paraId="5AF2F39E" w14:textId="77777777" w:rsidR="00463A8F" w:rsidRPr="00397EEC" w:rsidRDefault="00463A8F" w:rsidP="00DC0625">
            <w:pPr>
              <w:pStyle w:val="Styl1"/>
              <w:numPr>
                <w:ilvl w:val="0"/>
                <w:numId w:val="0"/>
              </w:numPr>
            </w:pPr>
          </w:p>
        </w:tc>
        <w:tc>
          <w:tcPr>
            <w:tcW w:w="2268" w:type="dxa"/>
          </w:tcPr>
          <w:p w14:paraId="3578D67B" w14:textId="259722F9" w:rsidR="00463A8F" w:rsidRPr="00397EEC" w:rsidRDefault="00311506" w:rsidP="00DC0625">
            <w:pPr>
              <w:pStyle w:val="Styl1"/>
              <w:numPr>
                <w:ilvl w:val="0"/>
                <w:numId w:val="0"/>
              </w:numPr>
            </w:pPr>
            <w:r w:rsidRPr="00397EEC">
              <w:t>Cena za odstranění odpadu (v Kč bez DH za 1 tunu)</w:t>
            </w:r>
          </w:p>
        </w:tc>
        <w:tc>
          <w:tcPr>
            <w:tcW w:w="2410" w:type="dxa"/>
          </w:tcPr>
          <w:p w14:paraId="77C8FD9A" w14:textId="608CF9D5" w:rsidR="00463A8F" w:rsidRPr="00397EEC" w:rsidRDefault="00311506" w:rsidP="00DC0625">
            <w:pPr>
              <w:pStyle w:val="Styl1"/>
              <w:numPr>
                <w:ilvl w:val="0"/>
                <w:numId w:val="0"/>
              </w:numPr>
            </w:pPr>
            <w:r w:rsidRPr="00397EEC">
              <w:t>Cena za energetické využití odpadu (v Kč bez DPH za 1 tunu)</w:t>
            </w:r>
          </w:p>
        </w:tc>
        <w:tc>
          <w:tcPr>
            <w:tcW w:w="2688" w:type="dxa"/>
          </w:tcPr>
          <w:p w14:paraId="29027C3D" w14:textId="24706B2D" w:rsidR="00463A8F" w:rsidRPr="00397EEC" w:rsidRDefault="005612FD" w:rsidP="00DC0625">
            <w:pPr>
              <w:pStyle w:val="Styl1"/>
              <w:numPr>
                <w:ilvl w:val="0"/>
                <w:numId w:val="0"/>
              </w:numPr>
            </w:pPr>
            <w:r w:rsidRPr="00397EEC">
              <w:t>Procento</w:t>
            </w:r>
            <w:r w:rsidR="00311506" w:rsidRPr="00397EEC">
              <w:t xml:space="preserve"> energeticky využívaného </w:t>
            </w:r>
            <w:r w:rsidR="000F55C2" w:rsidRPr="00397EEC">
              <w:t>odpadu z celkového množství odpadu</w:t>
            </w:r>
          </w:p>
        </w:tc>
      </w:tr>
      <w:tr w:rsidR="00463A8F" w:rsidRPr="0023211B" w14:paraId="483F0F8B" w14:textId="785AD328" w:rsidTr="005612FD">
        <w:tc>
          <w:tcPr>
            <w:tcW w:w="1412" w:type="dxa"/>
          </w:tcPr>
          <w:p w14:paraId="18B319CE" w14:textId="41134557" w:rsidR="00463A8F" w:rsidRPr="00397EEC" w:rsidRDefault="00652EF8" w:rsidP="00DC0625">
            <w:pPr>
              <w:pStyle w:val="Styl1"/>
              <w:numPr>
                <w:ilvl w:val="0"/>
                <w:numId w:val="0"/>
              </w:numPr>
            </w:pPr>
            <w:r w:rsidRPr="00397EEC">
              <w:t>V roce</w:t>
            </w:r>
            <w:r w:rsidR="00463A8F" w:rsidRPr="00397EEC">
              <w:t xml:space="preserve"> 2026</w:t>
            </w:r>
          </w:p>
        </w:tc>
        <w:tc>
          <w:tcPr>
            <w:tcW w:w="2268" w:type="dxa"/>
          </w:tcPr>
          <w:p w14:paraId="29F1C223" w14:textId="635F032D" w:rsidR="00463A8F" w:rsidRPr="00427617" w:rsidRDefault="00427617" w:rsidP="00427617">
            <w:pPr>
              <w:pStyle w:val="Styl1"/>
              <w:numPr>
                <w:ilvl w:val="0"/>
                <w:numId w:val="0"/>
              </w:numPr>
              <w:jc w:val="center"/>
              <w:rPr>
                <w:highlight w:val="yellow"/>
              </w:rPr>
            </w:pPr>
            <w:r w:rsidRPr="00427617">
              <w:rPr>
                <w:highlight w:val="yellow"/>
              </w:rPr>
              <w:fldChar w:fldCharType="begin">
                <w:ffData>
                  <w:name w:val="Text20"/>
                  <w:enabled/>
                  <w:calcOnExit w:val="0"/>
                  <w:textInput/>
                </w:ffData>
              </w:fldChar>
            </w:r>
            <w:bookmarkStart w:id="23" w:name="Text20"/>
            <w:r w:rsidRPr="00427617">
              <w:rPr>
                <w:highlight w:val="yellow"/>
              </w:rPr>
              <w:instrText xml:space="preserve"> FORMTEXT </w:instrText>
            </w:r>
            <w:r w:rsidRPr="00427617">
              <w:rPr>
                <w:highlight w:val="yellow"/>
              </w:rPr>
            </w:r>
            <w:r w:rsidRPr="00427617">
              <w:rPr>
                <w:highlight w:val="yellow"/>
              </w:rPr>
              <w:fldChar w:fldCharType="separate"/>
            </w:r>
            <w:r w:rsidRPr="00427617">
              <w:rPr>
                <w:noProof/>
                <w:highlight w:val="yellow"/>
              </w:rPr>
              <w:t> </w:t>
            </w:r>
            <w:r w:rsidRPr="00427617">
              <w:rPr>
                <w:noProof/>
                <w:highlight w:val="yellow"/>
              </w:rPr>
              <w:t> </w:t>
            </w:r>
            <w:r w:rsidRPr="00427617">
              <w:rPr>
                <w:noProof/>
                <w:highlight w:val="yellow"/>
              </w:rPr>
              <w:t> </w:t>
            </w:r>
            <w:r w:rsidRPr="00427617">
              <w:rPr>
                <w:noProof/>
                <w:highlight w:val="yellow"/>
              </w:rPr>
              <w:t> </w:t>
            </w:r>
            <w:r w:rsidRPr="00427617">
              <w:rPr>
                <w:noProof/>
                <w:highlight w:val="yellow"/>
              </w:rPr>
              <w:t> </w:t>
            </w:r>
            <w:r w:rsidRPr="00427617">
              <w:rPr>
                <w:highlight w:val="yellow"/>
              </w:rPr>
              <w:fldChar w:fldCharType="end"/>
            </w:r>
            <w:bookmarkEnd w:id="23"/>
          </w:p>
        </w:tc>
        <w:tc>
          <w:tcPr>
            <w:tcW w:w="2410" w:type="dxa"/>
          </w:tcPr>
          <w:p w14:paraId="3AB18B70" w14:textId="47D4A610" w:rsidR="00463A8F" w:rsidRPr="00427617" w:rsidRDefault="00427617" w:rsidP="00427617">
            <w:pPr>
              <w:pStyle w:val="Styl1"/>
              <w:numPr>
                <w:ilvl w:val="0"/>
                <w:numId w:val="0"/>
              </w:numPr>
              <w:jc w:val="center"/>
              <w:rPr>
                <w:highlight w:val="yellow"/>
              </w:rPr>
            </w:pPr>
            <w:r>
              <w:rPr>
                <w:highlight w:val="yellow"/>
              </w:rPr>
              <w:fldChar w:fldCharType="begin">
                <w:ffData>
                  <w:name w:val="Text28"/>
                  <w:enabled/>
                  <w:calcOnExit w:val="0"/>
                  <w:textInput/>
                </w:ffData>
              </w:fldChar>
            </w:r>
            <w:bookmarkStart w:id="24" w:name="Text28"/>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24"/>
          </w:p>
        </w:tc>
        <w:tc>
          <w:tcPr>
            <w:tcW w:w="2688" w:type="dxa"/>
          </w:tcPr>
          <w:p w14:paraId="4F63A56F" w14:textId="0E973243" w:rsidR="00463A8F" w:rsidRPr="00427617" w:rsidRDefault="00427617" w:rsidP="00427617">
            <w:pPr>
              <w:pStyle w:val="Styl1"/>
              <w:numPr>
                <w:ilvl w:val="0"/>
                <w:numId w:val="0"/>
              </w:numPr>
              <w:jc w:val="center"/>
              <w:rPr>
                <w:highlight w:val="yellow"/>
              </w:rPr>
            </w:pPr>
            <w:r>
              <w:rPr>
                <w:highlight w:val="yellow"/>
              </w:rPr>
              <w:fldChar w:fldCharType="begin">
                <w:ffData>
                  <w:name w:val="Text36"/>
                  <w:enabled/>
                  <w:calcOnExit w:val="0"/>
                  <w:textInput/>
                </w:ffData>
              </w:fldChar>
            </w:r>
            <w:bookmarkStart w:id="25" w:name="Text36"/>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25"/>
            <w:r w:rsidRPr="00427617">
              <w:t xml:space="preserve"> </w:t>
            </w:r>
            <w:r w:rsidR="004121DB" w:rsidRPr="00427617">
              <w:t>%</w:t>
            </w:r>
          </w:p>
        </w:tc>
      </w:tr>
      <w:tr w:rsidR="00463A8F" w:rsidRPr="0023211B" w14:paraId="67F2165A" w14:textId="07A3815B" w:rsidTr="005612FD">
        <w:tc>
          <w:tcPr>
            <w:tcW w:w="1412" w:type="dxa"/>
          </w:tcPr>
          <w:p w14:paraId="364428C1" w14:textId="76A7212D" w:rsidR="00463A8F" w:rsidRPr="00397EEC" w:rsidRDefault="00652EF8" w:rsidP="00DC0625">
            <w:pPr>
              <w:pStyle w:val="Styl1"/>
              <w:numPr>
                <w:ilvl w:val="0"/>
                <w:numId w:val="0"/>
              </w:numPr>
            </w:pPr>
            <w:r w:rsidRPr="00397EEC">
              <w:t>V roce</w:t>
            </w:r>
            <w:r w:rsidR="00463A8F" w:rsidRPr="00397EEC">
              <w:t xml:space="preserve"> 2027</w:t>
            </w:r>
          </w:p>
        </w:tc>
        <w:tc>
          <w:tcPr>
            <w:tcW w:w="2268" w:type="dxa"/>
          </w:tcPr>
          <w:p w14:paraId="6FDC451C" w14:textId="14C685AE" w:rsidR="00463A8F" w:rsidRPr="00427617" w:rsidRDefault="00427617" w:rsidP="00427617">
            <w:pPr>
              <w:pStyle w:val="Styl1"/>
              <w:numPr>
                <w:ilvl w:val="0"/>
                <w:numId w:val="0"/>
              </w:numPr>
              <w:jc w:val="center"/>
              <w:rPr>
                <w:highlight w:val="yellow"/>
              </w:rPr>
            </w:pPr>
            <w:r>
              <w:rPr>
                <w:highlight w:val="yellow"/>
              </w:rPr>
              <w:fldChar w:fldCharType="begin">
                <w:ffData>
                  <w:name w:val="Text21"/>
                  <w:enabled/>
                  <w:calcOnExit w:val="0"/>
                  <w:textInput/>
                </w:ffData>
              </w:fldChar>
            </w:r>
            <w:bookmarkStart w:id="26" w:name="Text21"/>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26"/>
          </w:p>
        </w:tc>
        <w:tc>
          <w:tcPr>
            <w:tcW w:w="2410" w:type="dxa"/>
          </w:tcPr>
          <w:p w14:paraId="70542A92" w14:textId="577CDDCC" w:rsidR="00463A8F" w:rsidRPr="00427617" w:rsidRDefault="00427617" w:rsidP="00427617">
            <w:pPr>
              <w:pStyle w:val="Styl1"/>
              <w:numPr>
                <w:ilvl w:val="0"/>
                <w:numId w:val="0"/>
              </w:numPr>
              <w:jc w:val="center"/>
              <w:rPr>
                <w:highlight w:val="yellow"/>
              </w:rPr>
            </w:pPr>
            <w:r>
              <w:rPr>
                <w:highlight w:val="yellow"/>
              </w:rPr>
              <w:fldChar w:fldCharType="begin">
                <w:ffData>
                  <w:name w:val="Text29"/>
                  <w:enabled/>
                  <w:calcOnExit w:val="0"/>
                  <w:textInput/>
                </w:ffData>
              </w:fldChar>
            </w:r>
            <w:bookmarkStart w:id="27" w:name="Text29"/>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27"/>
          </w:p>
        </w:tc>
        <w:tc>
          <w:tcPr>
            <w:tcW w:w="2688" w:type="dxa"/>
          </w:tcPr>
          <w:p w14:paraId="26A633E9" w14:textId="00EDFBA1" w:rsidR="00463A8F" w:rsidRPr="00427617" w:rsidRDefault="00427617" w:rsidP="00427617">
            <w:pPr>
              <w:pStyle w:val="Styl1"/>
              <w:numPr>
                <w:ilvl w:val="0"/>
                <w:numId w:val="0"/>
              </w:numPr>
              <w:jc w:val="center"/>
              <w:rPr>
                <w:highlight w:val="yellow"/>
              </w:rPr>
            </w:pPr>
            <w:r>
              <w:rPr>
                <w:highlight w:val="yellow"/>
              </w:rPr>
              <w:fldChar w:fldCharType="begin">
                <w:ffData>
                  <w:name w:val="Text37"/>
                  <w:enabled/>
                  <w:calcOnExit w:val="0"/>
                  <w:textInput/>
                </w:ffData>
              </w:fldChar>
            </w:r>
            <w:bookmarkStart w:id="28" w:name="Text37"/>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28"/>
            <w:r w:rsidRPr="00427617">
              <w:t xml:space="preserve"> %</w:t>
            </w:r>
          </w:p>
        </w:tc>
      </w:tr>
      <w:tr w:rsidR="00463A8F" w:rsidRPr="0023211B" w14:paraId="4F2CA30D" w14:textId="6617D64A" w:rsidTr="005612FD">
        <w:tc>
          <w:tcPr>
            <w:tcW w:w="1412" w:type="dxa"/>
          </w:tcPr>
          <w:p w14:paraId="4D506984" w14:textId="7BF82603" w:rsidR="00463A8F" w:rsidRPr="00397EEC" w:rsidRDefault="00652EF8" w:rsidP="00DC0625">
            <w:pPr>
              <w:pStyle w:val="Styl1"/>
              <w:numPr>
                <w:ilvl w:val="0"/>
                <w:numId w:val="0"/>
              </w:numPr>
            </w:pPr>
            <w:r w:rsidRPr="00397EEC">
              <w:t xml:space="preserve">V roce </w:t>
            </w:r>
            <w:r w:rsidR="00463A8F" w:rsidRPr="00397EEC">
              <w:t>2028</w:t>
            </w:r>
          </w:p>
        </w:tc>
        <w:tc>
          <w:tcPr>
            <w:tcW w:w="2268" w:type="dxa"/>
          </w:tcPr>
          <w:p w14:paraId="20ECB93B" w14:textId="27724E99" w:rsidR="00463A8F" w:rsidRPr="00427617" w:rsidRDefault="00427617" w:rsidP="00427617">
            <w:pPr>
              <w:pStyle w:val="Styl1"/>
              <w:numPr>
                <w:ilvl w:val="0"/>
                <w:numId w:val="0"/>
              </w:numPr>
              <w:jc w:val="center"/>
              <w:rPr>
                <w:highlight w:val="yellow"/>
              </w:rPr>
            </w:pPr>
            <w:r>
              <w:rPr>
                <w:highlight w:val="yellow"/>
              </w:rPr>
              <w:fldChar w:fldCharType="begin">
                <w:ffData>
                  <w:name w:val="Text22"/>
                  <w:enabled/>
                  <w:calcOnExit w:val="0"/>
                  <w:textInput/>
                </w:ffData>
              </w:fldChar>
            </w:r>
            <w:bookmarkStart w:id="29" w:name="Text22"/>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29"/>
          </w:p>
        </w:tc>
        <w:tc>
          <w:tcPr>
            <w:tcW w:w="2410" w:type="dxa"/>
          </w:tcPr>
          <w:p w14:paraId="348AE2D4" w14:textId="0DB4A78D" w:rsidR="00463A8F" w:rsidRPr="00427617" w:rsidRDefault="00427617" w:rsidP="00427617">
            <w:pPr>
              <w:pStyle w:val="Styl1"/>
              <w:numPr>
                <w:ilvl w:val="0"/>
                <w:numId w:val="0"/>
              </w:numPr>
              <w:jc w:val="center"/>
              <w:rPr>
                <w:highlight w:val="yellow"/>
              </w:rPr>
            </w:pPr>
            <w:r>
              <w:rPr>
                <w:highlight w:val="yellow"/>
              </w:rPr>
              <w:fldChar w:fldCharType="begin">
                <w:ffData>
                  <w:name w:val="Text30"/>
                  <w:enabled/>
                  <w:calcOnExit w:val="0"/>
                  <w:textInput/>
                </w:ffData>
              </w:fldChar>
            </w:r>
            <w:bookmarkStart w:id="30" w:name="Text30"/>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30"/>
          </w:p>
        </w:tc>
        <w:tc>
          <w:tcPr>
            <w:tcW w:w="2688" w:type="dxa"/>
          </w:tcPr>
          <w:p w14:paraId="3B84B564" w14:textId="6F3B9FF5" w:rsidR="00463A8F" w:rsidRPr="00427617" w:rsidRDefault="00427617" w:rsidP="00427617">
            <w:pPr>
              <w:pStyle w:val="Styl1"/>
              <w:numPr>
                <w:ilvl w:val="0"/>
                <w:numId w:val="0"/>
              </w:numPr>
              <w:jc w:val="center"/>
              <w:rPr>
                <w:highlight w:val="yellow"/>
              </w:rPr>
            </w:pPr>
            <w:r>
              <w:rPr>
                <w:highlight w:val="yellow"/>
              </w:rPr>
              <w:fldChar w:fldCharType="begin">
                <w:ffData>
                  <w:name w:val="Text38"/>
                  <w:enabled/>
                  <w:calcOnExit w:val="0"/>
                  <w:textInput/>
                </w:ffData>
              </w:fldChar>
            </w:r>
            <w:bookmarkStart w:id="31" w:name="Text38"/>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31"/>
            <w:r w:rsidR="00E45072" w:rsidRPr="00E45072">
              <w:t xml:space="preserve"> %</w:t>
            </w:r>
          </w:p>
        </w:tc>
      </w:tr>
      <w:tr w:rsidR="00463A8F" w:rsidRPr="0023211B" w14:paraId="4A4845DB" w14:textId="7C480F68" w:rsidTr="005612FD">
        <w:tc>
          <w:tcPr>
            <w:tcW w:w="1412" w:type="dxa"/>
          </w:tcPr>
          <w:p w14:paraId="7E7800DC" w14:textId="325B15F1" w:rsidR="00463A8F" w:rsidRPr="00397EEC" w:rsidRDefault="00652EF8" w:rsidP="00DC0625">
            <w:pPr>
              <w:pStyle w:val="Styl1"/>
              <w:numPr>
                <w:ilvl w:val="0"/>
                <w:numId w:val="0"/>
              </w:numPr>
            </w:pPr>
            <w:r w:rsidRPr="00397EEC">
              <w:t>V roce</w:t>
            </w:r>
            <w:r w:rsidR="00463A8F" w:rsidRPr="00397EEC">
              <w:t xml:space="preserve"> 2029</w:t>
            </w:r>
          </w:p>
        </w:tc>
        <w:tc>
          <w:tcPr>
            <w:tcW w:w="2268" w:type="dxa"/>
          </w:tcPr>
          <w:p w14:paraId="5CC601A3" w14:textId="12883671" w:rsidR="00463A8F" w:rsidRPr="00427617" w:rsidRDefault="00427617" w:rsidP="00427617">
            <w:pPr>
              <w:pStyle w:val="Styl1"/>
              <w:numPr>
                <w:ilvl w:val="0"/>
                <w:numId w:val="0"/>
              </w:numPr>
              <w:jc w:val="center"/>
              <w:rPr>
                <w:highlight w:val="yellow"/>
              </w:rPr>
            </w:pPr>
            <w:r>
              <w:rPr>
                <w:highlight w:val="yellow"/>
              </w:rPr>
              <w:fldChar w:fldCharType="begin">
                <w:ffData>
                  <w:name w:val="Text23"/>
                  <w:enabled/>
                  <w:calcOnExit w:val="0"/>
                  <w:textInput/>
                </w:ffData>
              </w:fldChar>
            </w:r>
            <w:bookmarkStart w:id="32" w:name="Text23"/>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32"/>
          </w:p>
        </w:tc>
        <w:tc>
          <w:tcPr>
            <w:tcW w:w="2410" w:type="dxa"/>
          </w:tcPr>
          <w:p w14:paraId="3339C506" w14:textId="0A95F891" w:rsidR="00463A8F" w:rsidRPr="00427617" w:rsidRDefault="00427617" w:rsidP="00427617">
            <w:pPr>
              <w:pStyle w:val="Styl1"/>
              <w:numPr>
                <w:ilvl w:val="0"/>
                <w:numId w:val="0"/>
              </w:numPr>
              <w:jc w:val="center"/>
              <w:rPr>
                <w:highlight w:val="yellow"/>
              </w:rPr>
            </w:pPr>
            <w:r>
              <w:rPr>
                <w:highlight w:val="yellow"/>
              </w:rPr>
              <w:fldChar w:fldCharType="begin">
                <w:ffData>
                  <w:name w:val="Text31"/>
                  <w:enabled/>
                  <w:calcOnExit w:val="0"/>
                  <w:textInput/>
                </w:ffData>
              </w:fldChar>
            </w:r>
            <w:bookmarkStart w:id="33" w:name="Text31"/>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33"/>
          </w:p>
        </w:tc>
        <w:tc>
          <w:tcPr>
            <w:tcW w:w="2688" w:type="dxa"/>
          </w:tcPr>
          <w:p w14:paraId="73840250" w14:textId="56DA87F0" w:rsidR="00463A8F" w:rsidRPr="00427617" w:rsidRDefault="00E45072" w:rsidP="00427617">
            <w:pPr>
              <w:pStyle w:val="Styl1"/>
              <w:numPr>
                <w:ilvl w:val="0"/>
                <w:numId w:val="0"/>
              </w:numPr>
              <w:jc w:val="center"/>
              <w:rPr>
                <w:highlight w:val="yellow"/>
              </w:rPr>
            </w:pPr>
            <w:r>
              <w:rPr>
                <w:highlight w:val="yellow"/>
              </w:rPr>
              <w:fldChar w:fldCharType="begin">
                <w:ffData>
                  <w:name w:val="Text39"/>
                  <w:enabled/>
                  <w:calcOnExit w:val="0"/>
                  <w:textInput/>
                </w:ffData>
              </w:fldChar>
            </w:r>
            <w:bookmarkStart w:id="34" w:name="Text39"/>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34"/>
            <w:r w:rsidRPr="00E45072">
              <w:t xml:space="preserve"> %</w:t>
            </w:r>
          </w:p>
        </w:tc>
      </w:tr>
      <w:tr w:rsidR="00463A8F" w:rsidRPr="0023211B" w14:paraId="1D7A1CCD" w14:textId="2D821A21" w:rsidTr="005612FD">
        <w:tc>
          <w:tcPr>
            <w:tcW w:w="1412" w:type="dxa"/>
          </w:tcPr>
          <w:p w14:paraId="51ACB1C2" w14:textId="7EE3EBB5" w:rsidR="00463A8F" w:rsidRPr="00397EEC" w:rsidRDefault="00652EF8" w:rsidP="00DC0625">
            <w:pPr>
              <w:pStyle w:val="Styl1"/>
              <w:numPr>
                <w:ilvl w:val="0"/>
                <w:numId w:val="0"/>
              </w:numPr>
            </w:pPr>
            <w:r w:rsidRPr="00397EEC">
              <w:t>V roce</w:t>
            </w:r>
            <w:r w:rsidR="00463A8F" w:rsidRPr="00397EEC">
              <w:t xml:space="preserve"> 2030</w:t>
            </w:r>
          </w:p>
        </w:tc>
        <w:tc>
          <w:tcPr>
            <w:tcW w:w="2268" w:type="dxa"/>
          </w:tcPr>
          <w:p w14:paraId="692C3917" w14:textId="0BDA0A30" w:rsidR="00463A8F" w:rsidRPr="00427617" w:rsidRDefault="00427617" w:rsidP="00427617">
            <w:pPr>
              <w:pStyle w:val="Styl1"/>
              <w:numPr>
                <w:ilvl w:val="0"/>
                <w:numId w:val="0"/>
              </w:numPr>
              <w:jc w:val="center"/>
              <w:rPr>
                <w:highlight w:val="yellow"/>
              </w:rPr>
            </w:pPr>
            <w:r>
              <w:rPr>
                <w:highlight w:val="yellow"/>
              </w:rPr>
              <w:fldChar w:fldCharType="begin">
                <w:ffData>
                  <w:name w:val="Text24"/>
                  <w:enabled/>
                  <w:calcOnExit w:val="0"/>
                  <w:textInput/>
                </w:ffData>
              </w:fldChar>
            </w:r>
            <w:bookmarkStart w:id="35" w:name="Text24"/>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35"/>
          </w:p>
        </w:tc>
        <w:tc>
          <w:tcPr>
            <w:tcW w:w="2410" w:type="dxa"/>
          </w:tcPr>
          <w:p w14:paraId="60970A7C" w14:textId="57F456B1" w:rsidR="00463A8F" w:rsidRPr="00427617" w:rsidRDefault="00427617" w:rsidP="00427617">
            <w:pPr>
              <w:pStyle w:val="Styl1"/>
              <w:numPr>
                <w:ilvl w:val="0"/>
                <w:numId w:val="0"/>
              </w:numPr>
              <w:jc w:val="center"/>
              <w:rPr>
                <w:highlight w:val="yellow"/>
              </w:rPr>
            </w:pPr>
            <w:r>
              <w:rPr>
                <w:highlight w:val="yellow"/>
              </w:rPr>
              <w:fldChar w:fldCharType="begin">
                <w:ffData>
                  <w:name w:val="Text32"/>
                  <w:enabled/>
                  <w:calcOnExit w:val="0"/>
                  <w:textInput/>
                </w:ffData>
              </w:fldChar>
            </w:r>
            <w:bookmarkStart w:id="36" w:name="Text32"/>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36"/>
          </w:p>
        </w:tc>
        <w:tc>
          <w:tcPr>
            <w:tcW w:w="2688" w:type="dxa"/>
          </w:tcPr>
          <w:p w14:paraId="733132E3" w14:textId="79C9F8D3" w:rsidR="00463A8F" w:rsidRPr="00427617" w:rsidRDefault="00E45072" w:rsidP="00427617">
            <w:pPr>
              <w:pStyle w:val="Styl1"/>
              <w:numPr>
                <w:ilvl w:val="0"/>
                <w:numId w:val="0"/>
              </w:numPr>
              <w:jc w:val="center"/>
              <w:rPr>
                <w:highlight w:val="yellow"/>
              </w:rPr>
            </w:pPr>
            <w:r>
              <w:rPr>
                <w:highlight w:val="yellow"/>
              </w:rPr>
              <w:fldChar w:fldCharType="begin">
                <w:ffData>
                  <w:name w:val="Text40"/>
                  <w:enabled/>
                  <w:calcOnExit w:val="0"/>
                  <w:textInput/>
                </w:ffData>
              </w:fldChar>
            </w:r>
            <w:bookmarkStart w:id="37" w:name="Text40"/>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37"/>
            <w:r w:rsidRPr="00E45072">
              <w:t xml:space="preserve"> %</w:t>
            </w:r>
          </w:p>
        </w:tc>
      </w:tr>
      <w:tr w:rsidR="00463A8F" w:rsidRPr="0023211B" w14:paraId="418D30B1" w14:textId="12A75324" w:rsidTr="005612FD">
        <w:tc>
          <w:tcPr>
            <w:tcW w:w="1412" w:type="dxa"/>
          </w:tcPr>
          <w:p w14:paraId="70AFB192" w14:textId="06DF2707" w:rsidR="00463A8F" w:rsidRPr="00397EEC" w:rsidRDefault="00652EF8" w:rsidP="00DC0625">
            <w:pPr>
              <w:pStyle w:val="Styl1"/>
              <w:numPr>
                <w:ilvl w:val="0"/>
                <w:numId w:val="0"/>
              </w:numPr>
            </w:pPr>
            <w:r w:rsidRPr="00397EEC">
              <w:t>V roce</w:t>
            </w:r>
            <w:r w:rsidR="00463A8F" w:rsidRPr="00397EEC">
              <w:t xml:space="preserve"> 2031</w:t>
            </w:r>
          </w:p>
        </w:tc>
        <w:tc>
          <w:tcPr>
            <w:tcW w:w="2268" w:type="dxa"/>
          </w:tcPr>
          <w:p w14:paraId="1F3C2AB9" w14:textId="197DED89" w:rsidR="00463A8F" w:rsidRPr="00427617" w:rsidRDefault="00427617" w:rsidP="00427617">
            <w:pPr>
              <w:pStyle w:val="Styl1"/>
              <w:numPr>
                <w:ilvl w:val="0"/>
                <w:numId w:val="0"/>
              </w:numPr>
              <w:jc w:val="center"/>
              <w:rPr>
                <w:highlight w:val="yellow"/>
              </w:rPr>
            </w:pPr>
            <w:r>
              <w:rPr>
                <w:highlight w:val="yellow"/>
              </w:rPr>
              <w:fldChar w:fldCharType="begin">
                <w:ffData>
                  <w:name w:val="Text25"/>
                  <w:enabled/>
                  <w:calcOnExit w:val="0"/>
                  <w:textInput/>
                </w:ffData>
              </w:fldChar>
            </w:r>
            <w:bookmarkStart w:id="38" w:name="Text25"/>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38"/>
          </w:p>
        </w:tc>
        <w:tc>
          <w:tcPr>
            <w:tcW w:w="2410" w:type="dxa"/>
          </w:tcPr>
          <w:p w14:paraId="623FB846" w14:textId="5B9FAB5F" w:rsidR="00463A8F" w:rsidRPr="00427617" w:rsidRDefault="00427617" w:rsidP="00427617">
            <w:pPr>
              <w:pStyle w:val="Styl1"/>
              <w:numPr>
                <w:ilvl w:val="0"/>
                <w:numId w:val="0"/>
              </w:numPr>
              <w:jc w:val="center"/>
              <w:rPr>
                <w:highlight w:val="yellow"/>
              </w:rPr>
            </w:pPr>
            <w:r>
              <w:rPr>
                <w:highlight w:val="yellow"/>
              </w:rPr>
              <w:fldChar w:fldCharType="begin">
                <w:ffData>
                  <w:name w:val="Text33"/>
                  <w:enabled/>
                  <w:calcOnExit w:val="0"/>
                  <w:textInput/>
                </w:ffData>
              </w:fldChar>
            </w:r>
            <w:bookmarkStart w:id="39" w:name="Text33"/>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39"/>
          </w:p>
        </w:tc>
        <w:tc>
          <w:tcPr>
            <w:tcW w:w="2688" w:type="dxa"/>
          </w:tcPr>
          <w:p w14:paraId="382D40E8" w14:textId="5E3D98D3" w:rsidR="00463A8F" w:rsidRPr="00427617" w:rsidRDefault="00E45072" w:rsidP="00427617">
            <w:pPr>
              <w:pStyle w:val="Styl1"/>
              <w:numPr>
                <w:ilvl w:val="0"/>
                <w:numId w:val="0"/>
              </w:numPr>
              <w:jc w:val="center"/>
              <w:rPr>
                <w:highlight w:val="yellow"/>
              </w:rPr>
            </w:pPr>
            <w:r>
              <w:rPr>
                <w:highlight w:val="yellow"/>
              </w:rPr>
              <w:fldChar w:fldCharType="begin">
                <w:ffData>
                  <w:name w:val="Text41"/>
                  <w:enabled/>
                  <w:calcOnExit w:val="0"/>
                  <w:textInput/>
                </w:ffData>
              </w:fldChar>
            </w:r>
            <w:bookmarkStart w:id="40" w:name="Text41"/>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40"/>
            <w:r w:rsidRPr="00E45072">
              <w:t xml:space="preserve"> %</w:t>
            </w:r>
          </w:p>
        </w:tc>
      </w:tr>
      <w:tr w:rsidR="00463A8F" w:rsidRPr="0023211B" w14:paraId="27D3EC64" w14:textId="4C8F0975" w:rsidTr="005612FD">
        <w:tc>
          <w:tcPr>
            <w:tcW w:w="1412" w:type="dxa"/>
          </w:tcPr>
          <w:p w14:paraId="795C44C1" w14:textId="648C7B78" w:rsidR="00463A8F" w:rsidRPr="00397EEC" w:rsidRDefault="00652EF8" w:rsidP="00DC0625">
            <w:pPr>
              <w:pStyle w:val="Styl1"/>
              <w:numPr>
                <w:ilvl w:val="0"/>
                <w:numId w:val="0"/>
              </w:numPr>
            </w:pPr>
            <w:r w:rsidRPr="00397EEC">
              <w:t>V roce</w:t>
            </w:r>
            <w:r w:rsidR="00463A8F" w:rsidRPr="00397EEC">
              <w:t xml:space="preserve"> 2032</w:t>
            </w:r>
          </w:p>
        </w:tc>
        <w:tc>
          <w:tcPr>
            <w:tcW w:w="2268" w:type="dxa"/>
          </w:tcPr>
          <w:p w14:paraId="63C6A7BB" w14:textId="5395E53F" w:rsidR="00463A8F" w:rsidRPr="00427617" w:rsidRDefault="00427617" w:rsidP="00427617">
            <w:pPr>
              <w:pStyle w:val="Styl1"/>
              <w:numPr>
                <w:ilvl w:val="0"/>
                <w:numId w:val="0"/>
              </w:numPr>
              <w:jc w:val="center"/>
              <w:rPr>
                <w:highlight w:val="yellow"/>
              </w:rPr>
            </w:pPr>
            <w:r>
              <w:rPr>
                <w:highlight w:val="yellow"/>
              </w:rPr>
              <w:fldChar w:fldCharType="begin">
                <w:ffData>
                  <w:name w:val="Text26"/>
                  <w:enabled/>
                  <w:calcOnExit w:val="0"/>
                  <w:textInput/>
                </w:ffData>
              </w:fldChar>
            </w:r>
            <w:bookmarkStart w:id="41" w:name="Text26"/>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41"/>
          </w:p>
        </w:tc>
        <w:tc>
          <w:tcPr>
            <w:tcW w:w="2410" w:type="dxa"/>
          </w:tcPr>
          <w:p w14:paraId="571DA871" w14:textId="1EC728B9" w:rsidR="00463A8F" w:rsidRPr="00427617" w:rsidRDefault="00427617" w:rsidP="00427617">
            <w:pPr>
              <w:pStyle w:val="Styl1"/>
              <w:numPr>
                <w:ilvl w:val="0"/>
                <w:numId w:val="0"/>
              </w:numPr>
              <w:jc w:val="center"/>
              <w:rPr>
                <w:highlight w:val="yellow"/>
              </w:rPr>
            </w:pPr>
            <w:r>
              <w:rPr>
                <w:highlight w:val="yellow"/>
              </w:rPr>
              <w:fldChar w:fldCharType="begin">
                <w:ffData>
                  <w:name w:val="Text34"/>
                  <w:enabled/>
                  <w:calcOnExit w:val="0"/>
                  <w:textInput/>
                </w:ffData>
              </w:fldChar>
            </w:r>
            <w:bookmarkStart w:id="42" w:name="Text34"/>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42"/>
          </w:p>
        </w:tc>
        <w:tc>
          <w:tcPr>
            <w:tcW w:w="2688" w:type="dxa"/>
          </w:tcPr>
          <w:p w14:paraId="266AA685" w14:textId="73B4430E" w:rsidR="00463A8F" w:rsidRPr="00427617" w:rsidRDefault="00E45072" w:rsidP="00427617">
            <w:pPr>
              <w:pStyle w:val="Styl1"/>
              <w:numPr>
                <w:ilvl w:val="0"/>
                <w:numId w:val="0"/>
              </w:numPr>
              <w:jc w:val="center"/>
              <w:rPr>
                <w:highlight w:val="yellow"/>
              </w:rPr>
            </w:pPr>
            <w:r>
              <w:rPr>
                <w:highlight w:val="yellow"/>
              </w:rPr>
              <w:fldChar w:fldCharType="begin">
                <w:ffData>
                  <w:name w:val="Text42"/>
                  <w:enabled/>
                  <w:calcOnExit w:val="0"/>
                  <w:textInput/>
                </w:ffData>
              </w:fldChar>
            </w:r>
            <w:bookmarkStart w:id="43" w:name="Text42"/>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43"/>
            <w:r w:rsidRPr="00E45072">
              <w:t xml:space="preserve"> %</w:t>
            </w:r>
          </w:p>
        </w:tc>
      </w:tr>
      <w:tr w:rsidR="00463A8F" w14:paraId="4C625542" w14:textId="523FCE16" w:rsidTr="005612FD">
        <w:tc>
          <w:tcPr>
            <w:tcW w:w="1412" w:type="dxa"/>
          </w:tcPr>
          <w:p w14:paraId="08207D0B" w14:textId="29B74696" w:rsidR="00463A8F" w:rsidRPr="00397EEC" w:rsidRDefault="00652EF8" w:rsidP="00DC0625">
            <w:pPr>
              <w:pStyle w:val="Styl1"/>
              <w:numPr>
                <w:ilvl w:val="0"/>
                <w:numId w:val="0"/>
              </w:numPr>
            </w:pPr>
            <w:r w:rsidRPr="00397EEC">
              <w:t xml:space="preserve">V roce </w:t>
            </w:r>
            <w:r w:rsidR="00463A8F" w:rsidRPr="00397EEC">
              <w:t>2033</w:t>
            </w:r>
          </w:p>
        </w:tc>
        <w:tc>
          <w:tcPr>
            <w:tcW w:w="2268" w:type="dxa"/>
          </w:tcPr>
          <w:p w14:paraId="6169B1C3" w14:textId="0FE01E60" w:rsidR="00463A8F" w:rsidRPr="00427617" w:rsidRDefault="00427617" w:rsidP="00427617">
            <w:pPr>
              <w:pStyle w:val="Styl1"/>
              <w:numPr>
                <w:ilvl w:val="0"/>
                <w:numId w:val="0"/>
              </w:numPr>
              <w:jc w:val="center"/>
              <w:rPr>
                <w:highlight w:val="yellow"/>
              </w:rPr>
            </w:pPr>
            <w:r>
              <w:rPr>
                <w:highlight w:val="yellow"/>
              </w:rPr>
              <w:fldChar w:fldCharType="begin">
                <w:ffData>
                  <w:name w:val="Text27"/>
                  <w:enabled/>
                  <w:calcOnExit w:val="0"/>
                  <w:textInput/>
                </w:ffData>
              </w:fldChar>
            </w:r>
            <w:bookmarkStart w:id="44" w:name="Text27"/>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44"/>
          </w:p>
        </w:tc>
        <w:tc>
          <w:tcPr>
            <w:tcW w:w="2410" w:type="dxa"/>
          </w:tcPr>
          <w:p w14:paraId="2ED56A78" w14:textId="473EE972" w:rsidR="00463A8F" w:rsidRPr="00427617" w:rsidRDefault="00427617" w:rsidP="00427617">
            <w:pPr>
              <w:pStyle w:val="Styl1"/>
              <w:numPr>
                <w:ilvl w:val="0"/>
                <w:numId w:val="0"/>
              </w:numPr>
              <w:jc w:val="center"/>
              <w:rPr>
                <w:highlight w:val="yellow"/>
              </w:rPr>
            </w:pPr>
            <w:r>
              <w:rPr>
                <w:highlight w:val="yellow"/>
              </w:rPr>
              <w:fldChar w:fldCharType="begin">
                <w:ffData>
                  <w:name w:val="Text35"/>
                  <w:enabled/>
                  <w:calcOnExit w:val="0"/>
                  <w:textInput/>
                </w:ffData>
              </w:fldChar>
            </w:r>
            <w:bookmarkStart w:id="45" w:name="Text35"/>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45"/>
          </w:p>
        </w:tc>
        <w:tc>
          <w:tcPr>
            <w:tcW w:w="2688" w:type="dxa"/>
          </w:tcPr>
          <w:p w14:paraId="74D2147B" w14:textId="1660EE9E" w:rsidR="00463A8F" w:rsidRPr="00427617" w:rsidRDefault="00E45072" w:rsidP="00427617">
            <w:pPr>
              <w:pStyle w:val="Styl1"/>
              <w:numPr>
                <w:ilvl w:val="0"/>
                <w:numId w:val="0"/>
              </w:numPr>
              <w:jc w:val="center"/>
              <w:rPr>
                <w:highlight w:val="yellow"/>
              </w:rPr>
            </w:pPr>
            <w:r>
              <w:rPr>
                <w:highlight w:val="yellow"/>
              </w:rPr>
              <w:fldChar w:fldCharType="begin">
                <w:ffData>
                  <w:name w:val="Text43"/>
                  <w:enabled/>
                  <w:calcOnExit w:val="0"/>
                  <w:textInput/>
                </w:ffData>
              </w:fldChar>
            </w:r>
            <w:bookmarkStart w:id="46" w:name="Text43"/>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46"/>
            <w:r w:rsidRPr="00E45072">
              <w:t xml:space="preserve"> %</w:t>
            </w:r>
          </w:p>
        </w:tc>
      </w:tr>
    </w:tbl>
    <w:p w14:paraId="55137FEC" w14:textId="3ACB2FD9" w:rsidR="00CC4201" w:rsidRPr="00397EEC" w:rsidRDefault="00B4722F" w:rsidP="00AB48AD">
      <w:pPr>
        <w:pStyle w:val="Styl1"/>
        <w:spacing w:before="240"/>
      </w:pPr>
      <w:r w:rsidRPr="003016AC">
        <w:t xml:space="preserve">K ceně služeb bez DPH bude připočtena sazba DPH v aktuální sazbě platné v době </w:t>
      </w:r>
      <w:r w:rsidRPr="00397EEC">
        <w:t xml:space="preserve">vzniku zdanitelného plnění. </w:t>
      </w:r>
      <w:r w:rsidR="00CC4201" w:rsidRPr="00397EEC">
        <w:t xml:space="preserve">Dojde-li v průběhu realizace služeb ke změnám sazeb daně z přidané hodnoty, bude v takovém případě k ceně služeb bez DPH připočtena DPH v aktuální sazbě platné v době vzniku zdanitelného plnění. </w:t>
      </w:r>
      <w:r w:rsidR="00076D91" w:rsidRPr="00397EEC">
        <w:t>Dodavatel odpovídá za to, že sazba daně z přidané hodnoty je stanovena v souladu s platnými právními předpisy.</w:t>
      </w:r>
    </w:p>
    <w:p w14:paraId="13E0A0E3" w14:textId="426FEEFA" w:rsidR="0092686A" w:rsidRPr="00397EEC" w:rsidRDefault="00CC4201" w:rsidP="00644502">
      <w:pPr>
        <w:pStyle w:val="Styl1"/>
      </w:pPr>
      <w:r w:rsidRPr="00397EEC">
        <w:t xml:space="preserve">Cena obsahuje veškeré náklady </w:t>
      </w:r>
      <w:r w:rsidR="00644502" w:rsidRPr="00397EEC">
        <w:t>D</w:t>
      </w:r>
      <w:r w:rsidR="00B91E13" w:rsidRPr="00397EEC">
        <w:t>odav</w:t>
      </w:r>
      <w:r w:rsidRPr="00397EEC">
        <w:t>atele nutné k úplné a řádné realizaci služeb.</w:t>
      </w:r>
      <w:r w:rsidR="004132A2" w:rsidRPr="00397EEC">
        <w:t xml:space="preserve"> </w:t>
      </w:r>
    </w:p>
    <w:p w14:paraId="427DE8BD" w14:textId="77777777" w:rsidR="0004655E" w:rsidRPr="00397EEC" w:rsidRDefault="008D48C9" w:rsidP="0004655E">
      <w:pPr>
        <w:pStyle w:val="Styl1"/>
      </w:pPr>
      <w:r w:rsidRPr="00397EEC">
        <w:t xml:space="preserve">Smluvní strany se zavazují ke změně </w:t>
      </w:r>
      <w:r w:rsidR="0092686A" w:rsidRPr="00397EEC">
        <w:t>cen uveden</w:t>
      </w:r>
      <w:r w:rsidR="00F16CEF" w:rsidRPr="00397EEC">
        <w:t>ých</w:t>
      </w:r>
      <w:r w:rsidR="0092686A" w:rsidRPr="00397EEC">
        <w:t xml:space="preserve"> </w:t>
      </w:r>
      <w:r w:rsidR="00470159" w:rsidRPr="00397EEC">
        <w:t>v</w:t>
      </w:r>
      <w:r w:rsidR="00644502" w:rsidRPr="00397EEC">
        <w:t> odst. 1</w:t>
      </w:r>
      <w:r w:rsidRPr="00397EEC">
        <w:t xml:space="preserve">, a to formou </w:t>
      </w:r>
      <w:r w:rsidR="005B35BA" w:rsidRPr="00397EEC">
        <w:t xml:space="preserve">písemných </w:t>
      </w:r>
      <w:r w:rsidRPr="00397EEC">
        <w:t xml:space="preserve">dodatků </w:t>
      </w:r>
      <w:r w:rsidR="005B35BA" w:rsidRPr="00397EEC">
        <w:t xml:space="preserve">k této smlouvě, </w:t>
      </w:r>
      <w:r w:rsidRPr="00397EEC">
        <w:t xml:space="preserve">v případě, že dojde </w:t>
      </w:r>
      <w:r w:rsidR="00762B73" w:rsidRPr="00397EEC">
        <w:t>k zavedení poplatků</w:t>
      </w:r>
      <w:r w:rsidR="000E41CE" w:rsidRPr="00397EEC">
        <w:t xml:space="preserve">, které cenu služeb </w:t>
      </w:r>
      <w:r w:rsidR="005B35BA" w:rsidRPr="00397EEC">
        <w:t>po</w:t>
      </w:r>
      <w:r w:rsidR="000E41CE" w:rsidRPr="00397EEC">
        <w:t>dle této smlouvy ovlivňují</w:t>
      </w:r>
      <w:r w:rsidR="00C07C57" w:rsidRPr="00397EEC">
        <w:t>.</w:t>
      </w:r>
      <w:r w:rsidR="00A67172" w:rsidRPr="00397EEC">
        <w:t xml:space="preserve"> V případě, že mezi stranami nedojde k dohodě </w:t>
      </w:r>
      <w:r w:rsidR="00AD3CD5" w:rsidRPr="00397EEC">
        <w:t>nejpozději do</w:t>
      </w:r>
      <w:r w:rsidR="009E7986" w:rsidRPr="00397EEC">
        <w:t xml:space="preserve"> </w:t>
      </w:r>
      <w:r w:rsidR="005B35BA" w:rsidRPr="00397EEC">
        <w:t>3</w:t>
      </w:r>
      <w:r w:rsidR="009E7986" w:rsidRPr="00397EEC">
        <w:t xml:space="preserve"> měsíců, je kterákoliv ze stran oprávněna smlouvu vypovědět</w:t>
      </w:r>
      <w:r w:rsidR="00C16E1C" w:rsidRPr="00397EEC">
        <w:t xml:space="preserve"> v souladu s čl. X. odst. 2 této smlouvy.</w:t>
      </w:r>
      <w:r w:rsidR="0004655E" w:rsidRPr="00397EEC">
        <w:t xml:space="preserve"> </w:t>
      </w:r>
    </w:p>
    <w:p w14:paraId="24AA2D7D" w14:textId="5C1585C7" w:rsidR="00B4722F" w:rsidRPr="00397EEC" w:rsidRDefault="0004655E" w:rsidP="0004655E">
      <w:pPr>
        <w:pStyle w:val="Styl1"/>
      </w:pPr>
      <w:r w:rsidRPr="00397EEC">
        <w:t xml:space="preserve">Smluvní strany sjednávají, že jednotkové ceny dle této smlouvy lze navýšit o inflaci, dozná-li změny předchozím kalendářním roce minimálně o 3 %, a to vždy na základě žádosti zaslané Dodavatelem Objednateli k 1. 3. příslušného roku, počínaje 1. 3. 2029. Při počítání inflace smluvní strany vycházejí z údajů o průměrné roční míře inflace </w:t>
      </w:r>
      <w:r w:rsidRPr="00397EEC">
        <w:lastRenderedPageBreak/>
        <w:t>vyjádřenou přírůstkem průměrného ročního indexu spotřebitelských cen za uplynulý kalendářní rok, vyhlášenou Českým statistickým úřadem.</w:t>
      </w:r>
      <w:r w:rsidRPr="00397EEC">
        <w:rPr>
          <w:vertAlign w:val="superscript"/>
        </w:rPr>
        <w:footnoteReference w:id="1"/>
      </w:r>
    </w:p>
    <w:p w14:paraId="7F66FE0C" w14:textId="77777777" w:rsidR="00CC4201" w:rsidRPr="00397EEC" w:rsidRDefault="00CC4201" w:rsidP="00644502">
      <w:pPr>
        <w:pStyle w:val="Styl1"/>
      </w:pPr>
      <w:r w:rsidRPr="00397EEC">
        <w:t>Zálohové platby se nesjednávají.</w:t>
      </w:r>
    </w:p>
    <w:p w14:paraId="6B2F248A" w14:textId="77777777" w:rsidR="001C251E" w:rsidRPr="00397EEC" w:rsidRDefault="00CC4201" w:rsidP="001C251E">
      <w:pPr>
        <w:pStyle w:val="Styl1"/>
        <w:spacing w:after="0"/>
      </w:pPr>
      <w:r w:rsidRPr="00397EEC">
        <w:t xml:space="preserve">Úhrada ceny služeb bude realizována na základě </w:t>
      </w:r>
      <w:r w:rsidR="003112D0" w:rsidRPr="00397EEC">
        <w:t>měsíčních</w:t>
      </w:r>
      <w:r w:rsidRPr="00397EEC">
        <w:t xml:space="preserve"> faktur (dílčích daňových dokladů)</w:t>
      </w:r>
      <w:r w:rsidR="00AC7104" w:rsidRPr="00397EEC">
        <w:t>, které budou odpovídat skutečné svezené hmotnosti odpadu zjištěné na</w:t>
      </w:r>
      <w:r w:rsidR="007A25D1" w:rsidRPr="00397EEC">
        <w:t> </w:t>
      </w:r>
      <w:r w:rsidR="00AC7104" w:rsidRPr="00397EEC">
        <w:t>vážním zařízení svozového vozidla.</w:t>
      </w:r>
      <w:r w:rsidRPr="00397EEC">
        <w:t xml:space="preserve"> Dílčí faktury (daňové doklady) budou</w:t>
      </w:r>
      <w:r w:rsidR="00CC61EA" w:rsidRPr="00397EEC">
        <w:t xml:space="preserve"> vystavovány za uplynul</w:t>
      </w:r>
      <w:r w:rsidR="00DD36E0" w:rsidRPr="00397EEC">
        <w:t>ý</w:t>
      </w:r>
      <w:r w:rsidRPr="00397EEC">
        <w:t xml:space="preserve"> kalendářní </w:t>
      </w:r>
      <w:r w:rsidR="00DD36E0" w:rsidRPr="00397EEC">
        <w:t xml:space="preserve">měsíc </w:t>
      </w:r>
      <w:r w:rsidRPr="00397EEC">
        <w:t>do 15. dne následujícího kalendářního měsíce.</w:t>
      </w:r>
      <w:r w:rsidR="006546BD" w:rsidRPr="00397EEC">
        <w:t xml:space="preserve"> </w:t>
      </w:r>
    </w:p>
    <w:p w14:paraId="3E04FE43" w14:textId="5C42010D" w:rsidR="001C251E" w:rsidRPr="00397EEC" w:rsidRDefault="001C251E" w:rsidP="001C251E">
      <w:pPr>
        <w:pStyle w:val="Styl1"/>
        <w:spacing w:after="0"/>
      </w:pPr>
      <w:r w:rsidRPr="00397EEC">
        <w:t>Dodavatel na faktuře rozdělí množství odpadu na:</w:t>
      </w:r>
    </w:p>
    <w:p w14:paraId="609B3006" w14:textId="77777777" w:rsidR="001C251E" w:rsidRPr="00397EEC" w:rsidRDefault="001C251E" w:rsidP="001C251E">
      <w:pPr>
        <w:pStyle w:val="Styl1"/>
        <w:numPr>
          <w:ilvl w:val="0"/>
          <w:numId w:val="29"/>
        </w:numPr>
        <w:spacing w:after="0"/>
        <w:ind w:left="1003" w:hanging="357"/>
      </w:pPr>
      <w:r w:rsidRPr="00397EEC">
        <w:t>množství energeticky využité (t)</w:t>
      </w:r>
    </w:p>
    <w:p w14:paraId="3C8E2E4C" w14:textId="530505AF" w:rsidR="001C251E" w:rsidRPr="00397EEC" w:rsidRDefault="001C251E" w:rsidP="001C251E">
      <w:pPr>
        <w:pStyle w:val="Styl1"/>
        <w:numPr>
          <w:ilvl w:val="0"/>
          <w:numId w:val="29"/>
        </w:numPr>
        <w:spacing w:after="0"/>
        <w:ind w:left="1003" w:hanging="357"/>
      </w:pPr>
      <w:r w:rsidRPr="00397EEC">
        <w:t xml:space="preserve">množství </w:t>
      </w:r>
      <w:r w:rsidR="00F26568" w:rsidRPr="00397EEC">
        <w:t>odstraňované</w:t>
      </w:r>
      <w:r w:rsidRPr="00397EEC">
        <w:t xml:space="preserve"> (t)</w:t>
      </w:r>
    </w:p>
    <w:p w14:paraId="3592E477" w14:textId="77777777" w:rsidR="001C251E" w:rsidRPr="00397EEC" w:rsidRDefault="001C251E" w:rsidP="001C251E">
      <w:pPr>
        <w:pStyle w:val="Styl1"/>
        <w:numPr>
          <w:ilvl w:val="0"/>
          <w:numId w:val="0"/>
        </w:numPr>
        <w:ind w:left="284"/>
      </w:pPr>
      <w:r w:rsidRPr="00397EEC">
        <w:t>Uvede jednotkové ceny podle smlouvy a celkovou cenu.</w:t>
      </w:r>
    </w:p>
    <w:p w14:paraId="74039CCF" w14:textId="6B4B6DB2" w:rsidR="00B75AB2" w:rsidRPr="00397EEC" w:rsidRDefault="001C251E" w:rsidP="001C251E">
      <w:pPr>
        <w:pStyle w:val="Styl1"/>
        <w:numPr>
          <w:ilvl w:val="0"/>
          <w:numId w:val="0"/>
        </w:numPr>
        <w:ind w:left="284"/>
      </w:pPr>
      <w:r w:rsidRPr="00397EEC">
        <w:t>K faktuře přiloží potvrzení o způsobu nakládání (např. vážní lístky, potvrzení zařízení, kam byl odpad předán).</w:t>
      </w:r>
    </w:p>
    <w:p w14:paraId="572354C6" w14:textId="3CC94C65" w:rsidR="00DD41E0" w:rsidRDefault="00DD41E0" w:rsidP="00644502">
      <w:pPr>
        <w:pStyle w:val="Styl1"/>
      </w:pPr>
      <w:r w:rsidRPr="00397EEC">
        <w:t xml:space="preserve">Přílohou každé faktury budou mj. i rozhodné údaje a doklady dle </w:t>
      </w:r>
      <w:proofErr w:type="spellStart"/>
      <w:r w:rsidRPr="00397EEC">
        <w:t>ust</w:t>
      </w:r>
      <w:proofErr w:type="spellEnd"/>
      <w:r w:rsidRPr="00397EEC">
        <w:t>. § 157 zákona o</w:t>
      </w:r>
      <w:r w:rsidR="007A25D1" w:rsidRPr="00397EEC">
        <w:t> </w:t>
      </w:r>
      <w:r w:rsidRPr="00397EEC">
        <w:t xml:space="preserve">odpadech. </w:t>
      </w:r>
      <w:r w:rsidR="00A71509" w:rsidRPr="00397EEC">
        <w:t>S tím, že cena za</w:t>
      </w:r>
      <w:r w:rsidR="00A71509" w:rsidRPr="00801144">
        <w:t xml:space="preserve"> tunu odstraněného odpadu neobsahuje zákonné poplatky a tyto budou na faktuře vyčísleny na samostatných řádcích, ke kterým bude připočítáno DPH dle platných právních předpisů (ve faktuře tedy bude rozděleno).</w:t>
      </w:r>
    </w:p>
    <w:p w14:paraId="211D6BCA" w14:textId="61D24F24" w:rsidR="00CC4201" w:rsidRPr="00801144" w:rsidRDefault="00CC4201" w:rsidP="00644502">
      <w:pPr>
        <w:pStyle w:val="Styl1"/>
      </w:pPr>
      <w:r w:rsidRPr="00801144">
        <w:t xml:space="preserve">Splatnost dílčích daňových dokladů (faktur) je stanovena dohodou smluvních stran do </w:t>
      </w:r>
      <w:r w:rsidR="007D011B" w:rsidRPr="00801144">
        <w:t>21</w:t>
      </w:r>
      <w:r w:rsidRPr="00801144">
        <w:t xml:space="preserve"> dnů od vystavení. </w:t>
      </w:r>
      <w:r w:rsidR="003112D0" w:rsidRPr="00801144">
        <w:t>Stejný termín splatnosti platí pro obě smluvní strany pro</w:t>
      </w:r>
      <w:r w:rsidR="00960EDE" w:rsidRPr="00801144">
        <w:t> </w:t>
      </w:r>
      <w:r w:rsidR="003112D0" w:rsidRPr="00801144">
        <w:t>případy placení jiných plateb (</w:t>
      </w:r>
      <w:r w:rsidR="003A405A" w:rsidRPr="00801144">
        <w:t xml:space="preserve">mj. </w:t>
      </w:r>
      <w:r w:rsidR="003112D0" w:rsidRPr="00801144">
        <w:t>úroky z prodlení, smluvní pokuty, náhrada škody aj.).</w:t>
      </w:r>
    </w:p>
    <w:p w14:paraId="00BCDB02" w14:textId="564D890E" w:rsidR="00CC4201" w:rsidRPr="00801144" w:rsidRDefault="00CC4201" w:rsidP="00644502">
      <w:pPr>
        <w:pStyle w:val="Styl1"/>
      </w:pPr>
      <w:r w:rsidRPr="00801144">
        <w:t xml:space="preserve">Dílčí daňový doklad (faktura) je uhrazen dnem odepsání příslušné částky z účtu </w:t>
      </w:r>
      <w:r w:rsidR="002A5889" w:rsidRPr="00801144">
        <w:t>O</w:t>
      </w:r>
      <w:r w:rsidRPr="00801144">
        <w:t xml:space="preserve">bjednatele. Platba bude provedena na účet </w:t>
      </w:r>
      <w:r w:rsidR="002A5889" w:rsidRPr="00801144">
        <w:t>D</w:t>
      </w:r>
      <w:r w:rsidR="003112D0" w:rsidRPr="00801144">
        <w:t>odavatele</w:t>
      </w:r>
      <w:r w:rsidRPr="00801144">
        <w:t xml:space="preserve"> uvedený na faktuře.</w:t>
      </w:r>
    </w:p>
    <w:p w14:paraId="682A9F29" w14:textId="77777777" w:rsidR="00CC4201" w:rsidRPr="00801144" w:rsidRDefault="00CC4201" w:rsidP="00644502">
      <w:pPr>
        <w:pStyle w:val="Styl1"/>
      </w:pPr>
      <w:r w:rsidRPr="00801144">
        <w:t xml:space="preserve">Dílčí daňový doklad (faktura) musí mít náležitosti dle § 29 zákona č. 235/2004 Sb., o dani z přidané hodnoty v platném znění. </w:t>
      </w:r>
    </w:p>
    <w:p w14:paraId="4628D404" w14:textId="18E0193C" w:rsidR="00CC4201" w:rsidRPr="006118A4" w:rsidRDefault="00CC4201" w:rsidP="00644502">
      <w:pPr>
        <w:pStyle w:val="Styl1"/>
      </w:pPr>
      <w:r w:rsidRPr="006118A4">
        <w:t xml:space="preserve">V případě, že bude dílčí daňový doklad (faktura) obsahovat nesprávné nebo neúplné údaje, je </w:t>
      </w:r>
      <w:r w:rsidR="002A5889" w:rsidRPr="006118A4">
        <w:t>O</w:t>
      </w:r>
      <w:r w:rsidRPr="006118A4">
        <w:t>bjednatel oprávněn fakturu do 20 dnů od jejího doručení vrátit</w:t>
      </w:r>
      <w:r w:rsidR="00C23067">
        <w:t>, včetně uvedení důvodu reklamace</w:t>
      </w:r>
      <w:r w:rsidRPr="006118A4">
        <w:t xml:space="preserve">. </w:t>
      </w:r>
      <w:r w:rsidR="00910334" w:rsidRPr="006118A4">
        <w:t>Dodavatel</w:t>
      </w:r>
      <w:r w:rsidRPr="006118A4">
        <w:t xml:space="preserve"> podle charakteru nedostatků fakturu opraví nebo vystaví novou. Vrácením faktury přestává běžet původní lhůta splatnosti. Nová </w:t>
      </w:r>
      <w:r w:rsidR="004D77D1" w:rsidRPr="006118A4">
        <w:t>2</w:t>
      </w:r>
      <w:r w:rsidR="006D7AFC" w:rsidRPr="006118A4">
        <w:t>1</w:t>
      </w:r>
      <w:r w:rsidRPr="006118A4">
        <w:t xml:space="preserve">denní lhůta splatnosti počíná běžet dnem </w:t>
      </w:r>
      <w:r w:rsidR="00C77DB1" w:rsidRPr="006118A4">
        <w:t>doručení</w:t>
      </w:r>
      <w:r w:rsidRPr="006118A4">
        <w:t xml:space="preserve"> opravené nebo nové faktury </w:t>
      </w:r>
      <w:r w:rsidR="002A5889" w:rsidRPr="006118A4">
        <w:t>O</w:t>
      </w:r>
      <w:r w:rsidRPr="006118A4">
        <w:t>bjednateli.</w:t>
      </w:r>
    </w:p>
    <w:p w14:paraId="211F5E41" w14:textId="7D779CF9" w:rsidR="00B4722F" w:rsidRPr="006118A4" w:rsidRDefault="003112D0" w:rsidP="00644502">
      <w:pPr>
        <w:pStyle w:val="Styl1"/>
      </w:pPr>
      <w:r w:rsidRPr="006118A4">
        <w:t xml:space="preserve">Doručení faktur lze provést </w:t>
      </w:r>
      <w:r w:rsidR="00AB56D8" w:rsidRPr="006118A4">
        <w:t>e-mailem</w:t>
      </w:r>
      <w:r w:rsidR="009C49AF" w:rsidRPr="006118A4">
        <w:t xml:space="preserve"> uvedeným v hlavičce smlouvy</w:t>
      </w:r>
      <w:r w:rsidR="00C4366A" w:rsidRPr="006118A4">
        <w:t xml:space="preserve">, </w:t>
      </w:r>
      <w:r w:rsidRPr="006118A4">
        <w:t xml:space="preserve">osobně, </w:t>
      </w:r>
      <w:r w:rsidR="00EC0F8D" w:rsidRPr="006118A4">
        <w:t xml:space="preserve">doporučeně poštou </w:t>
      </w:r>
      <w:r w:rsidRPr="006118A4">
        <w:t xml:space="preserve">nebo prostřednictvím datové schránky. Stejný způsob doručování platí pro obě smluvní strany i pro doručování jiných písemností podle této smlouvy (oznámení, </w:t>
      </w:r>
      <w:r w:rsidR="0032616E" w:rsidRPr="006118A4">
        <w:t>reklamace</w:t>
      </w:r>
      <w:r w:rsidRPr="006118A4">
        <w:t xml:space="preserve"> apod.).</w:t>
      </w:r>
    </w:p>
    <w:p w14:paraId="0737C52E" w14:textId="0E8A0C60" w:rsidR="002A5889" w:rsidRDefault="002A5889" w:rsidP="002A5889">
      <w:pPr>
        <w:pStyle w:val="Nadpis2"/>
      </w:pPr>
      <w:r>
        <w:lastRenderedPageBreak/>
        <w:t>VIII.</w:t>
      </w:r>
    </w:p>
    <w:p w14:paraId="56F52F04" w14:textId="01828512" w:rsidR="00CC4201" w:rsidRPr="001F3E40" w:rsidRDefault="00BC7869" w:rsidP="002A5889">
      <w:pPr>
        <w:pStyle w:val="Nadpis3"/>
      </w:pPr>
      <w:r w:rsidRPr="001F3E40">
        <w:t>Smluv</w:t>
      </w:r>
      <w:r w:rsidR="00CC4201" w:rsidRPr="001F3E40">
        <w:t>ní pokuty</w:t>
      </w:r>
    </w:p>
    <w:p w14:paraId="17199F05" w14:textId="7A7ACBD6" w:rsidR="00CC4201" w:rsidRPr="00151B20" w:rsidRDefault="00CC4201" w:rsidP="00151B20">
      <w:pPr>
        <w:pStyle w:val="Styl1"/>
        <w:numPr>
          <w:ilvl w:val="0"/>
          <w:numId w:val="18"/>
        </w:numPr>
        <w:ind w:left="284" w:hanging="284"/>
        <w:rPr>
          <w:rFonts w:cs="Open Sans"/>
        </w:rPr>
      </w:pPr>
      <w:r w:rsidRPr="00151B20">
        <w:rPr>
          <w:rFonts w:cs="Open Sans"/>
        </w:rPr>
        <w:t xml:space="preserve">V případě, že </w:t>
      </w:r>
      <w:r w:rsidR="002A5889" w:rsidRPr="00151B20">
        <w:rPr>
          <w:rFonts w:cs="Open Sans"/>
        </w:rPr>
        <w:t>O</w:t>
      </w:r>
      <w:r w:rsidRPr="00151B20">
        <w:rPr>
          <w:rFonts w:cs="Open Sans"/>
        </w:rPr>
        <w:t xml:space="preserve">bjednatel neuhradí fakturu v termínu splatnosti, zavazuje se uhradit </w:t>
      </w:r>
      <w:r w:rsidR="003E7575" w:rsidRPr="00151B20">
        <w:rPr>
          <w:rFonts w:cs="Open Sans"/>
        </w:rPr>
        <w:t>zákonný úrok z prodlení</w:t>
      </w:r>
      <w:r w:rsidRPr="00151B20">
        <w:rPr>
          <w:rFonts w:cs="Open Sans"/>
        </w:rPr>
        <w:t xml:space="preserve"> z fakturované částky za každý i jen započatý den prodlení.</w:t>
      </w:r>
    </w:p>
    <w:p w14:paraId="4CF6523D" w14:textId="60CAFE2F" w:rsidR="00D75D34" w:rsidRPr="001F3E40" w:rsidRDefault="00CC4201" w:rsidP="00151B20">
      <w:pPr>
        <w:pStyle w:val="Styl1"/>
        <w:rPr>
          <w:rFonts w:cs="Open Sans"/>
        </w:rPr>
      </w:pPr>
      <w:r w:rsidRPr="001F3E40">
        <w:rPr>
          <w:rFonts w:cs="Open Sans"/>
        </w:rPr>
        <w:t>V</w:t>
      </w:r>
      <w:r w:rsidR="00D75D34" w:rsidRPr="001F3E40">
        <w:rPr>
          <w:rFonts w:cs="Open Sans"/>
        </w:rPr>
        <w:t xml:space="preserve"> </w:t>
      </w:r>
      <w:r w:rsidRPr="001F3E40">
        <w:rPr>
          <w:rFonts w:cs="Open Sans"/>
        </w:rPr>
        <w:t xml:space="preserve">případě prodlení </w:t>
      </w:r>
      <w:r w:rsidR="00434409">
        <w:rPr>
          <w:rFonts w:cs="Open Sans"/>
        </w:rPr>
        <w:t>D</w:t>
      </w:r>
      <w:r w:rsidR="003032E0" w:rsidRPr="001F3E40">
        <w:rPr>
          <w:rFonts w:cs="Open Sans"/>
        </w:rPr>
        <w:t>odavatele</w:t>
      </w:r>
      <w:r w:rsidRPr="001F3E40">
        <w:rPr>
          <w:rFonts w:cs="Open Sans"/>
        </w:rPr>
        <w:t xml:space="preserve"> s poskytováním služeb</w:t>
      </w:r>
      <w:r w:rsidR="003A405A" w:rsidRPr="001F3E40">
        <w:rPr>
          <w:rFonts w:cs="Open Sans"/>
        </w:rPr>
        <w:t xml:space="preserve"> nebo dodávek</w:t>
      </w:r>
      <w:r w:rsidRPr="001F3E40">
        <w:rPr>
          <w:rFonts w:cs="Open Sans"/>
        </w:rPr>
        <w:t xml:space="preserve"> zaplatí </w:t>
      </w:r>
      <w:r w:rsidR="00434409">
        <w:rPr>
          <w:rFonts w:cs="Open Sans"/>
        </w:rPr>
        <w:t>D</w:t>
      </w:r>
      <w:r w:rsidR="003032E0" w:rsidRPr="001F3E40">
        <w:rPr>
          <w:rFonts w:cs="Open Sans"/>
        </w:rPr>
        <w:t>odavatel</w:t>
      </w:r>
      <w:r w:rsidRPr="001F3E40">
        <w:rPr>
          <w:rFonts w:cs="Open Sans"/>
        </w:rPr>
        <w:t xml:space="preserve"> </w:t>
      </w:r>
      <w:r w:rsidR="00434409">
        <w:rPr>
          <w:rFonts w:cs="Open Sans"/>
        </w:rPr>
        <w:t>O</w:t>
      </w:r>
      <w:r w:rsidRPr="001F3E40">
        <w:rPr>
          <w:rFonts w:cs="Open Sans"/>
        </w:rPr>
        <w:t>bjednateli 2 000 Kč za každý den prodlení</w:t>
      </w:r>
      <w:r w:rsidR="00A816B4" w:rsidRPr="001F3E40">
        <w:rPr>
          <w:rFonts w:cs="Open Sans"/>
        </w:rPr>
        <w:t xml:space="preserve"> a každou jednotlivou službu</w:t>
      </w:r>
      <w:r w:rsidR="001738C7" w:rsidRPr="001F3E40">
        <w:rPr>
          <w:rFonts w:cs="Open Sans"/>
        </w:rPr>
        <w:t xml:space="preserve"> nebo dodá</w:t>
      </w:r>
      <w:r w:rsidR="003A405A" w:rsidRPr="001F3E40">
        <w:rPr>
          <w:rFonts w:cs="Open Sans"/>
        </w:rPr>
        <w:t>vku</w:t>
      </w:r>
      <w:r w:rsidRPr="001F3E40">
        <w:rPr>
          <w:rFonts w:cs="Open Sans"/>
        </w:rPr>
        <w:t>.</w:t>
      </w:r>
    </w:p>
    <w:p w14:paraId="20BDDCAE" w14:textId="60A48A66" w:rsidR="004132A2" w:rsidRPr="001F3E40" w:rsidRDefault="004132A2" w:rsidP="00151B20">
      <w:pPr>
        <w:pStyle w:val="Styl1"/>
        <w:rPr>
          <w:rFonts w:cs="Open Sans"/>
        </w:rPr>
      </w:pPr>
      <w:r w:rsidRPr="001F3E40">
        <w:rPr>
          <w:rFonts w:cs="Open Sans"/>
        </w:rPr>
        <w:t>Objednatel je oprávněn</w:t>
      </w:r>
      <w:r w:rsidR="00AE6491" w:rsidRPr="001F3E40">
        <w:rPr>
          <w:rFonts w:cs="Open Sans"/>
        </w:rPr>
        <w:t xml:space="preserve"> kdykoliv</w:t>
      </w:r>
      <w:r w:rsidRPr="001F3E40">
        <w:rPr>
          <w:rFonts w:cs="Open Sans"/>
        </w:rPr>
        <w:t xml:space="preserve"> kontrolovat provádění služeb </w:t>
      </w:r>
      <w:r w:rsidR="005E61E0" w:rsidRPr="001F3E40">
        <w:rPr>
          <w:rFonts w:cs="Open Sans"/>
        </w:rPr>
        <w:t xml:space="preserve">a plnění této smlouvy ze strany </w:t>
      </w:r>
      <w:r w:rsidR="00434409">
        <w:rPr>
          <w:rFonts w:cs="Open Sans"/>
        </w:rPr>
        <w:t>D</w:t>
      </w:r>
      <w:r w:rsidR="00B147EB" w:rsidRPr="001F3E40">
        <w:rPr>
          <w:rFonts w:cs="Open Sans"/>
        </w:rPr>
        <w:t xml:space="preserve">odavatele </w:t>
      </w:r>
      <w:r w:rsidRPr="001F3E40">
        <w:rPr>
          <w:rFonts w:cs="Open Sans"/>
        </w:rPr>
        <w:t xml:space="preserve">a zjistí-li, že </w:t>
      </w:r>
      <w:r w:rsidR="000920D2">
        <w:rPr>
          <w:rFonts w:cs="Open Sans"/>
        </w:rPr>
        <w:t>D</w:t>
      </w:r>
      <w:r w:rsidRPr="001F3E40">
        <w:rPr>
          <w:rFonts w:cs="Open Sans"/>
        </w:rPr>
        <w:t>odavatel provádí služby v rozporu se svými povinnostmi</w:t>
      </w:r>
      <w:r w:rsidR="00B147EB" w:rsidRPr="001F3E40">
        <w:rPr>
          <w:rFonts w:cs="Open Sans"/>
        </w:rPr>
        <w:t xml:space="preserve"> či v jiném rozsahu</w:t>
      </w:r>
      <w:r w:rsidR="004C7700" w:rsidRPr="001F3E40">
        <w:rPr>
          <w:rFonts w:cs="Open Sans"/>
        </w:rPr>
        <w:t>,</w:t>
      </w:r>
      <w:r w:rsidR="00B147EB" w:rsidRPr="001F3E40">
        <w:rPr>
          <w:rFonts w:cs="Open Sans"/>
        </w:rPr>
        <w:t xml:space="preserve"> než bylo sjednáno</w:t>
      </w:r>
      <w:r w:rsidR="004C7700" w:rsidRPr="001F3E40">
        <w:rPr>
          <w:rFonts w:cs="Open Sans"/>
        </w:rPr>
        <w:t>,</w:t>
      </w:r>
      <w:r w:rsidRPr="001F3E40">
        <w:rPr>
          <w:rFonts w:cs="Open Sans"/>
        </w:rPr>
        <w:t xml:space="preserve"> je oprávněn žádat po </w:t>
      </w:r>
      <w:r w:rsidR="0069738F">
        <w:rPr>
          <w:rFonts w:cs="Open Sans"/>
        </w:rPr>
        <w:t>D</w:t>
      </w:r>
      <w:r w:rsidRPr="001F3E40">
        <w:rPr>
          <w:rFonts w:cs="Open Sans"/>
        </w:rPr>
        <w:t xml:space="preserve">odavateli odstranění vad vzniklých vadným prováděním a provádění služeb řádným způsobem. V případě, že nedojde k nápravě zjištěných vad, je </w:t>
      </w:r>
      <w:r w:rsidR="0069738F">
        <w:rPr>
          <w:rFonts w:cs="Open Sans"/>
        </w:rPr>
        <w:t>O</w:t>
      </w:r>
      <w:r w:rsidRPr="001F3E40">
        <w:rPr>
          <w:rFonts w:cs="Open Sans"/>
        </w:rPr>
        <w:t>bjednatel oprávněn účt</w:t>
      </w:r>
      <w:r w:rsidR="00D75D34" w:rsidRPr="001F3E40">
        <w:rPr>
          <w:rFonts w:cs="Open Sans"/>
        </w:rPr>
        <w:t xml:space="preserve">ovat </w:t>
      </w:r>
      <w:r w:rsidR="0069738F">
        <w:rPr>
          <w:rFonts w:cs="Open Sans"/>
        </w:rPr>
        <w:t>D</w:t>
      </w:r>
      <w:r w:rsidR="00D75D34" w:rsidRPr="001F3E40">
        <w:rPr>
          <w:rFonts w:cs="Open Sans"/>
        </w:rPr>
        <w:t>odavateli</w:t>
      </w:r>
      <w:r w:rsidR="004C7700" w:rsidRPr="001F3E40">
        <w:rPr>
          <w:rFonts w:cs="Open Sans"/>
        </w:rPr>
        <w:t xml:space="preserve"> smluvní</w:t>
      </w:r>
      <w:r w:rsidR="00D75D34" w:rsidRPr="001F3E40">
        <w:rPr>
          <w:rFonts w:cs="Open Sans"/>
        </w:rPr>
        <w:t xml:space="preserve"> pokutu ve výši 1</w:t>
      </w:r>
      <w:r w:rsidR="0025681D" w:rsidRPr="001F3E40">
        <w:rPr>
          <w:rFonts w:cs="Open Sans"/>
        </w:rPr>
        <w:t>0</w:t>
      </w:r>
      <w:r w:rsidRPr="001F3E40">
        <w:rPr>
          <w:rFonts w:cs="Open Sans"/>
        </w:rPr>
        <w:t> 000 Kč za každý den</w:t>
      </w:r>
      <w:r w:rsidR="0069738F">
        <w:rPr>
          <w:rFonts w:cs="Open Sans"/>
        </w:rPr>
        <w:t>,</w:t>
      </w:r>
      <w:r w:rsidRPr="001F3E40">
        <w:rPr>
          <w:rFonts w:cs="Open Sans"/>
        </w:rPr>
        <w:t xml:space="preserve"> kdy nedošlo k</w:t>
      </w:r>
      <w:r w:rsidR="005F5786" w:rsidRPr="001F3E40">
        <w:rPr>
          <w:rFonts w:cs="Open Sans"/>
        </w:rPr>
        <w:t> </w:t>
      </w:r>
      <w:r w:rsidRPr="001F3E40">
        <w:rPr>
          <w:rFonts w:cs="Open Sans"/>
        </w:rPr>
        <w:t>nápravě</w:t>
      </w:r>
      <w:r w:rsidR="005F5786" w:rsidRPr="001F3E40">
        <w:rPr>
          <w:rFonts w:cs="Open Sans"/>
        </w:rPr>
        <w:t xml:space="preserve"> vytknuté vady</w:t>
      </w:r>
      <w:r w:rsidRPr="001F3E40">
        <w:rPr>
          <w:rFonts w:cs="Open Sans"/>
        </w:rPr>
        <w:t>.</w:t>
      </w:r>
    </w:p>
    <w:p w14:paraId="2EC7D5FB" w14:textId="5179EF6D" w:rsidR="003032E0" w:rsidRPr="001F3E40" w:rsidRDefault="003032E0" w:rsidP="00151B20">
      <w:pPr>
        <w:pStyle w:val="Styl1"/>
        <w:rPr>
          <w:rFonts w:cs="Open Sans"/>
        </w:rPr>
      </w:pPr>
      <w:r w:rsidRPr="001F3E40">
        <w:rPr>
          <w:rFonts w:cs="Open Sans"/>
          <w:color w:val="000000"/>
        </w:rPr>
        <w:t>Objednatel je oprávněn, v případě, že služby specifikované v</w:t>
      </w:r>
      <w:r w:rsidR="00B07155" w:rsidRPr="001F3E40">
        <w:rPr>
          <w:rFonts w:cs="Open Sans"/>
          <w:color w:val="000000"/>
        </w:rPr>
        <w:t> </w:t>
      </w:r>
      <w:r w:rsidRPr="001F3E40">
        <w:rPr>
          <w:rFonts w:cs="Open Sans"/>
          <w:color w:val="000000"/>
        </w:rPr>
        <w:t>čl</w:t>
      </w:r>
      <w:r w:rsidR="00B07155" w:rsidRPr="001F3E40">
        <w:rPr>
          <w:rFonts w:cs="Open Sans"/>
          <w:color w:val="000000"/>
        </w:rPr>
        <w:t xml:space="preserve">. </w:t>
      </w:r>
      <w:r w:rsidR="0069738F">
        <w:rPr>
          <w:rFonts w:cs="Open Sans"/>
          <w:color w:val="000000"/>
        </w:rPr>
        <w:t>III</w:t>
      </w:r>
      <w:r w:rsidR="00B07155" w:rsidRPr="001F3E40">
        <w:rPr>
          <w:rFonts w:cs="Open Sans"/>
          <w:color w:val="000000"/>
        </w:rPr>
        <w:t>.</w:t>
      </w:r>
      <w:r w:rsidRPr="001F3E40">
        <w:rPr>
          <w:rFonts w:cs="Open Sans"/>
          <w:color w:val="000000"/>
        </w:rPr>
        <w:t xml:space="preserve"> této smlouvy nebudou poskytnuty v termínu </w:t>
      </w:r>
      <w:r w:rsidRPr="0027067A">
        <w:rPr>
          <w:rFonts w:cs="Open Sans"/>
          <w:b/>
          <w:bCs/>
          <w:color w:val="000000"/>
        </w:rPr>
        <w:t>do 1 týdne</w:t>
      </w:r>
      <w:r w:rsidRPr="001F3E40">
        <w:rPr>
          <w:rFonts w:cs="Open Sans"/>
          <w:color w:val="000000"/>
        </w:rPr>
        <w:t xml:space="preserve"> od termínu řádného svozu, zajistit si plnění těchto služeb jiným způsobem</w:t>
      </w:r>
      <w:r w:rsidR="00660491" w:rsidRPr="001F3E40">
        <w:rPr>
          <w:rFonts w:cs="Open Sans"/>
          <w:color w:val="000000"/>
        </w:rPr>
        <w:t>, a to</w:t>
      </w:r>
      <w:r w:rsidRPr="001F3E40">
        <w:rPr>
          <w:rFonts w:cs="Open Sans"/>
          <w:color w:val="000000"/>
        </w:rPr>
        <w:t xml:space="preserve"> na náklady </w:t>
      </w:r>
      <w:r w:rsidR="0069738F">
        <w:rPr>
          <w:rFonts w:cs="Open Sans"/>
          <w:color w:val="000000"/>
        </w:rPr>
        <w:t>D</w:t>
      </w:r>
      <w:r w:rsidRPr="001F3E40">
        <w:rPr>
          <w:rFonts w:cs="Open Sans"/>
          <w:color w:val="000000"/>
        </w:rPr>
        <w:t>odavatele</w:t>
      </w:r>
      <w:r w:rsidR="0069738F">
        <w:rPr>
          <w:rFonts w:cs="Open Sans"/>
          <w:color w:val="000000"/>
        </w:rPr>
        <w:t>.</w:t>
      </w:r>
      <w:r w:rsidRPr="001F3E40">
        <w:rPr>
          <w:rFonts w:cs="Open Sans"/>
          <w:color w:val="000000"/>
        </w:rPr>
        <w:t xml:space="preserve"> </w:t>
      </w:r>
      <w:r w:rsidR="0027067A">
        <w:rPr>
          <w:rFonts w:cs="Open Sans"/>
          <w:color w:val="000000"/>
        </w:rPr>
        <w:t>V</w:t>
      </w:r>
      <w:r w:rsidRPr="001F3E40">
        <w:rPr>
          <w:rFonts w:cs="Open Sans"/>
          <w:color w:val="000000"/>
        </w:rPr>
        <w:t xml:space="preserve">zniklé náklady </w:t>
      </w:r>
      <w:r w:rsidR="0027067A">
        <w:rPr>
          <w:rFonts w:cs="Open Sans"/>
          <w:color w:val="000000"/>
        </w:rPr>
        <w:t xml:space="preserve">je Objednatel oprávněn </w:t>
      </w:r>
      <w:r w:rsidRPr="001F3E40">
        <w:rPr>
          <w:rFonts w:cs="Open Sans"/>
          <w:color w:val="000000"/>
        </w:rPr>
        <w:t xml:space="preserve">vyúčtovat bez dalšího </w:t>
      </w:r>
      <w:r w:rsidR="0027067A">
        <w:rPr>
          <w:rFonts w:cs="Open Sans"/>
          <w:color w:val="000000"/>
        </w:rPr>
        <w:t>D</w:t>
      </w:r>
      <w:r w:rsidRPr="001F3E40">
        <w:rPr>
          <w:rFonts w:cs="Open Sans"/>
          <w:color w:val="000000"/>
        </w:rPr>
        <w:t>odavateli.</w:t>
      </w:r>
    </w:p>
    <w:p w14:paraId="104E67C1" w14:textId="2EA43DF8" w:rsidR="00FB2401" w:rsidRDefault="00EF5309" w:rsidP="00151B20">
      <w:pPr>
        <w:pStyle w:val="Styl1"/>
        <w:rPr>
          <w:rFonts w:cs="Open Sans"/>
        </w:rPr>
      </w:pPr>
      <w:r w:rsidRPr="00EF5309">
        <w:rPr>
          <w:rFonts w:cs="Open Sans"/>
        </w:rPr>
        <w:t xml:space="preserve">V případě, že Dodavatel neprovede vyprázdnění sběrné nádoby ani </w:t>
      </w:r>
      <w:r w:rsidRPr="00FB2401">
        <w:rPr>
          <w:rFonts w:cs="Open Sans"/>
          <w:b/>
          <w:bCs/>
        </w:rPr>
        <w:t>do 72 hodin</w:t>
      </w:r>
      <w:r w:rsidRPr="00EF5309">
        <w:rPr>
          <w:rFonts w:cs="Open Sans"/>
        </w:rPr>
        <w:t xml:space="preserve"> od</w:t>
      </w:r>
      <w:r w:rsidR="00FB2401">
        <w:rPr>
          <w:rFonts w:cs="Open Sans"/>
        </w:rPr>
        <w:t> </w:t>
      </w:r>
      <w:r w:rsidRPr="00EF5309">
        <w:rPr>
          <w:rFonts w:cs="Open Sans"/>
        </w:rPr>
        <w:t>stanoveného termínu řádného svozu, a za předpokladu, že Objednatel podal řádnou reklamaci, je Objednatel oprávněn účtovat Dodavateli smluvní pokutu ve výši 100 Kč za každou započatou kalendářní den prodlení a za každou jednotlivou nevyprázdněnou nádobu.</w:t>
      </w:r>
    </w:p>
    <w:p w14:paraId="24689B91" w14:textId="03DC688F" w:rsidR="00CF1CB8" w:rsidRPr="001F3E40" w:rsidRDefault="00CF1CB8" w:rsidP="00151B20">
      <w:pPr>
        <w:pStyle w:val="Styl1"/>
        <w:rPr>
          <w:rFonts w:cs="Open Sans"/>
        </w:rPr>
      </w:pPr>
      <w:r w:rsidRPr="001F3E40">
        <w:rPr>
          <w:rFonts w:cs="Open Sans"/>
        </w:rPr>
        <w:t xml:space="preserve">Dodavatel je povinen uhradit smluvní pokutu ve výši </w:t>
      </w:r>
      <w:r w:rsidR="00FC27F4" w:rsidRPr="001F3E40">
        <w:rPr>
          <w:rFonts w:cs="Open Sans"/>
        </w:rPr>
        <w:t>3</w:t>
      </w:r>
      <w:r w:rsidRPr="001F3E40">
        <w:rPr>
          <w:rFonts w:cs="Open Sans"/>
        </w:rPr>
        <w:t xml:space="preserve">.000 Kč za </w:t>
      </w:r>
      <w:r w:rsidR="005362A1" w:rsidRPr="001F3E40">
        <w:rPr>
          <w:rFonts w:cs="Open Sans"/>
        </w:rPr>
        <w:t>každé zjištěné</w:t>
      </w:r>
      <w:r w:rsidR="0014340A" w:rsidRPr="001F3E40">
        <w:rPr>
          <w:rFonts w:cs="Open Sans"/>
        </w:rPr>
        <w:t xml:space="preserve"> </w:t>
      </w:r>
      <w:r w:rsidR="0025170B" w:rsidRPr="001F3E40">
        <w:rPr>
          <w:rFonts w:cs="Open Sans"/>
        </w:rPr>
        <w:t>poruše</w:t>
      </w:r>
      <w:r w:rsidRPr="001F3E40">
        <w:rPr>
          <w:rFonts w:cs="Open Sans"/>
        </w:rPr>
        <w:t xml:space="preserve">ní </w:t>
      </w:r>
      <w:r w:rsidR="0014340A" w:rsidRPr="001F3E40">
        <w:rPr>
          <w:rFonts w:cs="Open Sans"/>
        </w:rPr>
        <w:t>platné právní úpravy týkající se odpadové hospodářství</w:t>
      </w:r>
      <w:r w:rsidR="00407BC1" w:rsidRPr="001F3E40">
        <w:rPr>
          <w:rFonts w:cs="Open Sans"/>
        </w:rPr>
        <w:t xml:space="preserve">, a to za každé takové </w:t>
      </w:r>
      <w:r w:rsidR="00EF228D">
        <w:rPr>
          <w:rFonts w:cs="Open Sans"/>
        </w:rPr>
        <w:t xml:space="preserve">jednotlivé </w:t>
      </w:r>
      <w:r w:rsidR="00407BC1" w:rsidRPr="001F3E40">
        <w:rPr>
          <w:rFonts w:cs="Open Sans"/>
        </w:rPr>
        <w:t>porušení.</w:t>
      </w:r>
    </w:p>
    <w:p w14:paraId="5C24C88A" w14:textId="74F59A11" w:rsidR="00E35F0D" w:rsidRPr="001F3E40" w:rsidRDefault="00E35F0D" w:rsidP="00151B20">
      <w:pPr>
        <w:pStyle w:val="Styl1"/>
        <w:rPr>
          <w:rFonts w:cs="Open Sans"/>
        </w:rPr>
      </w:pPr>
      <w:r w:rsidRPr="001F3E40">
        <w:rPr>
          <w:rFonts w:cs="Open Sans"/>
        </w:rPr>
        <w:t xml:space="preserve">Pokud </w:t>
      </w:r>
      <w:r w:rsidR="00EF228D">
        <w:rPr>
          <w:rFonts w:cs="Open Sans"/>
        </w:rPr>
        <w:t>D</w:t>
      </w:r>
      <w:r w:rsidRPr="001F3E40">
        <w:rPr>
          <w:rFonts w:cs="Open Sans"/>
        </w:rPr>
        <w:t>odavatel poruší svou</w:t>
      </w:r>
      <w:r w:rsidR="00AE708A" w:rsidRPr="001F3E40">
        <w:rPr>
          <w:rFonts w:cs="Open Sans"/>
        </w:rPr>
        <w:t xml:space="preserve"> </w:t>
      </w:r>
      <w:r w:rsidRPr="001F3E40">
        <w:rPr>
          <w:rFonts w:cs="Open Sans"/>
        </w:rPr>
        <w:t>povinnost být pojištěn dle této smlouvy,</w:t>
      </w:r>
      <w:r w:rsidR="0025170B" w:rsidRPr="001F3E40">
        <w:rPr>
          <w:rFonts w:cs="Open Sans"/>
        </w:rPr>
        <w:t xml:space="preserve"> sjednávají smluvní strany</w:t>
      </w:r>
      <w:r w:rsidR="00FC27F4" w:rsidRPr="001F3E40">
        <w:rPr>
          <w:rFonts w:cs="Open Sans"/>
        </w:rPr>
        <w:t xml:space="preserve"> smluvní pokutu ve výši 2</w:t>
      </w:r>
      <w:r w:rsidRPr="001F3E40">
        <w:rPr>
          <w:rFonts w:cs="Open Sans"/>
        </w:rPr>
        <w:t>.000</w:t>
      </w:r>
      <w:r w:rsidR="00795CBE" w:rsidRPr="001F3E40">
        <w:rPr>
          <w:rFonts w:cs="Open Sans"/>
        </w:rPr>
        <w:t xml:space="preserve"> </w:t>
      </w:r>
      <w:r w:rsidRPr="001F3E40">
        <w:rPr>
          <w:rFonts w:cs="Open Sans"/>
        </w:rPr>
        <w:t>Kč za každý den prodlení</w:t>
      </w:r>
      <w:r w:rsidR="00EF228D">
        <w:rPr>
          <w:rFonts w:cs="Open Sans"/>
        </w:rPr>
        <w:t>, a to až</w:t>
      </w:r>
      <w:r w:rsidRPr="001F3E40">
        <w:rPr>
          <w:rFonts w:cs="Open Sans"/>
        </w:rPr>
        <w:t xml:space="preserve"> do doby předložení příslušné pojistné smlouvy</w:t>
      </w:r>
      <w:r w:rsidR="00407BC1" w:rsidRPr="001F3E40">
        <w:rPr>
          <w:rFonts w:cs="Open Sans"/>
        </w:rPr>
        <w:t>.</w:t>
      </w:r>
    </w:p>
    <w:p w14:paraId="679B9D3F" w14:textId="4A2EAD11" w:rsidR="00C219CD" w:rsidRPr="001F3E40" w:rsidRDefault="00C219CD" w:rsidP="00151B20">
      <w:pPr>
        <w:pStyle w:val="Styl1"/>
        <w:rPr>
          <w:rFonts w:cs="Open Sans"/>
        </w:rPr>
      </w:pPr>
      <w:r w:rsidRPr="001F3E40">
        <w:rPr>
          <w:rFonts w:cs="Open Sans"/>
        </w:rPr>
        <w:t xml:space="preserve">V případě, že </w:t>
      </w:r>
      <w:r w:rsidR="008F1F9D">
        <w:rPr>
          <w:rFonts w:cs="Open Sans"/>
        </w:rPr>
        <w:t>D</w:t>
      </w:r>
      <w:r w:rsidRPr="001F3E40">
        <w:rPr>
          <w:rFonts w:cs="Open Sans"/>
        </w:rPr>
        <w:t xml:space="preserve">odavatel </w:t>
      </w:r>
      <w:r w:rsidR="008F1F9D" w:rsidRPr="001F3E40">
        <w:rPr>
          <w:rFonts w:cs="Open Sans"/>
        </w:rPr>
        <w:t xml:space="preserve">nebude </w:t>
      </w:r>
      <w:r w:rsidRPr="001F3E40">
        <w:rPr>
          <w:rFonts w:cs="Open Sans"/>
        </w:rPr>
        <w:t xml:space="preserve">řádně zastupovat </w:t>
      </w:r>
      <w:r w:rsidR="008F1F9D">
        <w:rPr>
          <w:rFonts w:cs="Open Sans"/>
        </w:rPr>
        <w:t>O</w:t>
      </w:r>
      <w:r w:rsidRPr="001F3E40">
        <w:rPr>
          <w:rFonts w:cs="Open Sans"/>
        </w:rPr>
        <w:t xml:space="preserve">bjednatele ve všech úkonech týkajících se </w:t>
      </w:r>
      <w:proofErr w:type="spellStart"/>
      <w:r w:rsidRPr="001F3E40">
        <w:rPr>
          <w:rFonts w:cs="Open Sans"/>
        </w:rPr>
        <w:t>ust</w:t>
      </w:r>
      <w:proofErr w:type="spellEnd"/>
      <w:r w:rsidRPr="001F3E40">
        <w:rPr>
          <w:rFonts w:cs="Open Sans"/>
        </w:rPr>
        <w:t>. § 157 zákona o odpadech</w:t>
      </w:r>
      <w:r w:rsidR="004D77D1" w:rsidRPr="001F3E40">
        <w:rPr>
          <w:rFonts w:cs="Open Sans"/>
        </w:rPr>
        <w:t>,</w:t>
      </w:r>
      <w:r w:rsidRPr="001F3E40">
        <w:rPr>
          <w:rFonts w:cs="Open Sans"/>
        </w:rPr>
        <w:t xml:space="preserve"> </w:t>
      </w:r>
      <w:r w:rsidR="008F1F9D">
        <w:rPr>
          <w:rFonts w:cs="Open Sans"/>
        </w:rPr>
        <w:t>je</w:t>
      </w:r>
      <w:r w:rsidRPr="001F3E40">
        <w:rPr>
          <w:rFonts w:cs="Open Sans"/>
        </w:rPr>
        <w:t xml:space="preserve"> </w:t>
      </w:r>
      <w:r w:rsidR="008F1F9D">
        <w:rPr>
          <w:rFonts w:cs="Open Sans"/>
        </w:rPr>
        <w:t>O</w:t>
      </w:r>
      <w:r w:rsidRPr="001F3E40">
        <w:rPr>
          <w:rFonts w:cs="Open Sans"/>
        </w:rPr>
        <w:t xml:space="preserve">bjednateli </w:t>
      </w:r>
      <w:r w:rsidR="008F1F9D">
        <w:rPr>
          <w:rFonts w:cs="Open Sans"/>
        </w:rPr>
        <w:t xml:space="preserve">povinen zaplatit </w:t>
      </w:r>
      <w:r w:rsidRPr="001F3E40">
        <w:rPr>
          <w:rFonts w:cs="Open Sans"/>
        </w:rPr>
        <w:t>3 000 Kč za</w:t>
      </w:r>
      <w:r w:rsidR="008F1F9D">
        <w:rPr>
          <w:rFonts w:cs="Open Sans"/>
        </w:rPr>
        <w:t> </w:t>
      </w:r>
      <w:r w:rsidRPr="001F3E40">
        <w:rPr>
          <w:rFonts w:cs="Open Sans"/>
        </w:rPr>
        <w:t>každé</w:t>
      </w:r>
      <w:r w:rsidR="00E43867" w:rsidRPr="001F3E40">
        <w:rPr>
          <w:rFonts w:cs="Open Sans"/>
        </w:rPr>
        <w:t xml:space="preserve"> zjištěné</w:t>
      </w:r>
      <w:r w:rsidRPr="001F3E40">
        <w:rPr>
          <w:rFonts w:cs="Open Sans"/>
        </w:rPr>
        <w:t xml:space="preserve"> nedodržení </w:t>
      </w:r>
      <w:r w:rsidR="00373A1A" w:rsidRPr="001F3E40">
        <w:rPr>
          <w:rFonts w:cs="Open Sans"/>
        </w:rPr>
        <w:t>platné právní úpravy</w:t>
      </w:r>
      <w:r w:rsidR="00796509" w:rsidRPr="001F3E40">
        <w:rPr>
          <w:rFonts w:cs="Open Sans"/>
        </w:rPr>
        <w:t xml:space="preserve">. V případě, že bude </w:t>
      </w:r>
      <w:r w:rsidR="008F1F9D">
        <w:rPr>
          <w:rFonts w:cs="Open Sans"/>
        </w:rPr>
        <w:t>O</w:t>
      </w:r>
      <w:r w:rsidR="00796509" w:rsidRPr="001F3E40">
        <w:rPr>
          <w:rFonts w:cs="Open Sans"/>
        </w:rPr>
        <w:t>bjednatel</w:t>
      </w:r>
      <w:r w:rsidR="00151B20">
        <w:rPr>
          <w:rFonts w:cs="Open Sans"/>
        </w:rPr>
        <w:t>i</w:t>
      </w:r>
      <w:r w:rsidR="00796509" w:rsidRPr="001F3E40">
        <w:rPr>
          <w:rFonts w:cs="Open Sans"/>
        </w:rPr>
        <w:t xml:space="preserve"> v důsledku porušení této povinnosti</w:t>
      </w:r>
      <w:r w:rsidR="00B77A6C" w:rsidRPr="001F3E40">
        <w:rPr>
          <w:rFonts w:cs="Open Sans"/>
        </w:rPr>
        <w:t xml:space="preserve"> </w:t>
      </w:r>
      <w:r w:rsidR="00151B20">
        <w:rPr>
          <w:rFonts w:cs="Open Sans"/>
        </w:rPr>
        <w:t>D</w:t>
      </w:r>
      <w:r w:rsidR="00B77A6C" w:rsidRPr="001F3E40">
        <w:rPr>
          <w:rFonts w:cs="Open Sans"/>
        </w:rPr>
        <w:t>odav</w:t>
      </w:r>
      <w:r w:rsidR="00CD3F86" w:rsidRPr="001F3E40">
        <w:rPr>
          <w:rFonts w:cs="Open Sans"/>
        </w:rPr>
        <w:t>a</w:t>
      </w:r>
      <w:r w:rsidR="00B77A6C" w:rsidRPr="001F3E40">
        <w:rPr>
          <w:rFonts w:cs="Open Sans"/>
        </w:rPr>
        <w:t>tele</w:t>
      </w:r>
      <w:r w:rsidR="0039285E" w:rsidRPr="001F3E40">
        <w:rPr>
          <w:rFonts w:cs="Open Sans"/>
        </w:rPr>
        <w:t xml:space="preserve"> vyměřena</w:t>
      </w:r>
      <w:r w:rsidR="003C1672" w:rsidRPr="001F3E40">
        <w:rPr>
          <w:rFonts w:cs="Open Sans"/>
        </w:rPr>
        <w:t xml:space="preserve"> sankce ze strany státní správy,</w:t>
      </w:r>
      <w:r w:rsidR="00580557" w:rsidRPr="001F3E40">
        <w:rPr>
          <w:rFonts w:cs="Open Sans"/>
        </w:rPr>
        <w:t xml:space="preserve"> </w:t>
      </w:r>
      <w:r w:rsidR="00CD3F86" w:rsidRPr="001F3E40">
        <w:rPr>
          <w:rFonts w:cs="Open Sans"/>
        </w:rPr>
        <w:t xml:space="preserve">zaplatí </w:t>
      </w:r>
      <w:r w:rsidR="00151B20">
        <w:rPr>
          <w:rFonts w:cs="Open Sans"/>
        </w:rPr>
        <w:t>Dodavatel rovněž i</w:t>
      </w:r>
      <w:r w:rsidR="00580557" w:rsidRPr="001F3E40">
        <w:rPr>
          <w:rFonts w:cs="Open Sans"/>
        </w:rPr>
        <w:t xml:space="preserve"> </w:t>
      </w:r>
      <w:r w:rsidR="003C1672" w:rsidRPr="001F3E40">
        <w:rPr>
          <w:rFonts w:cs="Open Sans"/>
        </w:rPr>
        <w:t xml:space="preserve">tyto </w:t>
      </w:r>
      <w:r w:rsidR="0057749D" w:rsidRPr="001F3E40">
        <w:rPr>
          <w:rFonts w:cs="Open Sans"/>
        </w:rPr>
        <w:t>případné vyměřené sankce</w:t>
      </w:r>
      <w:r w:rsidRPr="001F3E40">
        <w:rPr>
          <w:rFonts w:cs="Open Sans"/>
        </w:rPr>
        <w:t>.</w:t>
      </w:r>
    </w:p>
    <w:p w14:paraId="46827463" w14:textId="780F5298" w:rsidR="0067014E" w:rsidRPr="001F3E40" w:rsidRDefault="00AA420E" w:rsidP="00151B20">
      <w:pPr>
        <w:pStyle w:val="Styl1"/>
        <w:rPr>
          <w:rFonts w:cs="Open Sans"/>
        </w:rPr>
      </w:pPr>
      <w:r w:rsidRPr="001F3E40">
        <w:rPr>
          <w:rFonts w:cs="Open Sans"/>
        </w:rPr>
        <w:t xml:space="preserve">Dodavatel je povinen uhradit </w:t>
      </w:r>
      <w:r w:rsidR="00151B20">
        <w:rPr>
          <w:rFonts w:cs="Open Sans"/>
        </w:rPr>
        <w:t>O</w:t>
      </w:r>
      <w:r w:rsidRPr="001F3E40">
        <w:rPr>
          <w:rFonts w:cs="Open Sans"/>
        </w:rPr>
        <w:t xml:space="preserve">bjednateli </w:t>
      </w:r>
      <w:r w:rsidR="003C1672" w:rsidRPr="001F3E40">
        <w:rPr>
          <w:rFonts w:cs="Open Sans"/>
        </w:rPr>
        <w:t xml:space="preserve">veškerou </w:t>
      </w:r>
      <w:r w:rsidRPr="001F3E40">
        <w:rPr>
          <w:rFonts w:cs="Open Sans"/>
        </w:rPr>
        <w:t>škodu, která mu vznik</w:t>
      </w:r>
      <w:r w:rsidR="003C1672" w:rsidRPr="001F3E40">
        <w:rPr>
          <w:rFonts w:cs="Open Sans"/>
        </w:rPr>
        <w:t>ne</w:t>
      </w:r>
      <w:r w:rsidRPr="001F3E40">
        <w:rPr>
          <w:rFonts w:cs="Open Sans"/>
        </w:rPr>
        <w:t xml:space="preserve"> v důsledku nedodržení povinností stanovených zákonem o odpadech</w:t>
      </w:r>
      <w:r w:rsidR="00C37596" w:rsidRPr="001F3E40">
        <w:rPr>
          <w:rFonts w:cs="Open Sans"/>
        </w:rPr>
        <w:t xml:space="preserve"> ze strany </w:t>
      </w:r>
      <w:r w:rsidR="00086CD4">
        <w:rPr>
          <w:rFonts w:cs="Open Sans"/>
        </w:rPr>
        <w:t>D</w:t>
      </w:r>
      <w:r w:rsidR="00C37596" w:rsidRPr="001F3E40">
        <w:rPr>
          <w:rFonts w:cs="Open Sans"/>
        </w:rPr>
        <w:t>odavatele,</w:t>
      </w:r>
      <w:r w:rsidRPr="001F3E40">
        <w:rPr>
          <w:rFonts w:cs="Open Sans"/>
        </w:rPr>
        <w:t xml:space="preserve"> kdy škoda vznikla neplněním povinností </w:t>
      </w:r>
      <w:r w:rsidR="00086CD4">
        <w:rPr>
          <w:rFonts w:cs="Open Sans"/>
        </w:rPr>
        <w:t>Dodavatele</w:t>
      </w:r>
      <w:r w:rsidRPr="001F3E40">
        <w:rPr>
          <w:rFonts w:cs="Open Sans"/>
        </w:rPr>
        <w:t xml:space="preserve"> </w:t>
      </w:r>
      <w:r w:rsidR="00086CD4">
        <w:rPr>
          <w:rFonts w:cs="Open Sans"/>
        </w:rPr>
        <w:t>po</w:t>
      </w:r>
      <w:r w:rsidRPr="001F3E40">
        <w:rPr>
          <w:rFonts w:cs="Open Sans"/>
        </w:rPr>
        <w:t xml:space="preserve">dle příslušných právních předpisů, a </w:t>
      </w:r>
      <w:r w:rsidR="00086CD4">
        <w:rPr>
          <w:rFonts w:cs="Open Sans"/>
        </w:rPr>
        <w:t>po</w:t>
      </w:r>
      <w:r w:rsidRPr="001F3E40">
        <w:rPr>
          <w:rFonts w:cs="Open Sans"/>
        </w:rPr>
        <w:t>dle zákona č. 360/2022 Sb., o podpoře nízkoemisních vozidel prostřednictvím zadávání veřejných zakázek a veřejných služeb v přepravě cestujících, zejména pak povinnosti stanovené v § 4 tohoto zákona</w:t>
      </w:r>
      <w:r w:rsidR="00C37596" w:rsidRPr="001F3E40">
        <w:rPr>
          <w:rFonts w:cs="Open Sans"/>
        </w:rPr>
        <w:t>, jakož i povinností vyplývajících z této smlouvy.</w:t>
      </w:r>
    </w:p>
    <w:p w14:paraId="0A2E3F30" w14:textId="5FE81975" w:rsidR="00CC4201" w:rsidRPr="001F3E40" w:rsidRDefault="00CC4201" w:rsidP="00151B20">
      <w:pPr>
        <w:pStyle w:val="Styl1"/>
        <w:rPr>
          <w:rFonts w:cs="Open Sans"/>
        </w:rPr>
      </w:pPr>
      <w:r w:rsidRPr="001F3E40">
        <w:rPr>
          <w:rFonts w:cs="Open Sans"/>
        </w:rPr>
        <w:t>Smluvní pokuty se nezapočítávají na náhradu případně vzniklé škody. Nárok na</w:t>
      </w:r>
      <w:r w:rsidR="00F96FDB">
        <w:rPr>
          <w:rFonts w:cs="Open Sans"/>
        </w:rPr>
        <w:t> </w:t>
      </w:r>
      <w:r w:rsidRPr="001F3E40">
        <w:rPr>
          <w:rFonts w:cs="Open Sans"/>
        </w:rPr>
        <w:t>náhradu škody není smluvní pokutou dotčen.</w:t>
      </w:r>
    </w:p>
    <w:p w14:paraId="2B3ABAE1" w14:textId="136A56E2" w:rsidR="00CC4201" w:rsidRPr="001F3E40" w:rsidRDefault="00CC4201" w:rsidP="00151B20">
      <w:pPr>
        <w:pStyle w:val="Styl1"/>
        <w:rPr>
          <w:rFonts w:cs="Open Sans"/>
        </w:rPr>
      </w:pPr>
      <w:r w:rsidRPr="001F3E40">
        <w:rPr>
          <w:rFonts w:cs="Open Sans"/>
        </w:rPr>
        <w:lastRenderedPageBreak/>
        <w:t xml:space="preserve">Smluvní pokuty je </w:t>
      </w:r>
      <w:r w:rsidR="00F96FDB">
        <w:rPr>
          <w:rFonts w:cs="Open Sans"/>
        </w:rPr>
        <w:t>O</w:t>
      </w:r>
      <w:r w:rsidRPr="001F3E40">
        <w:rPr>
          <w:rFonts w:cs="Open Sans"/>
        </w:rPr>
        <w:t>bjednatel oprávněn započítat proti</w:t>
      </w:r>
      <w:r w:rsidR="00786991" w:rsidRPr="001F3E40">
        <w:rPr>
          <w:rFonts w:cs="Open Sans"/>
        </w:rPr>
        <w:t xml:space="preserve"> jakékoliv</w:t>
      </w:r>
      <w:r w:rsidRPr="001F3E40">
        <w:rPr>
          <w:rFonts w:cs="Open Sans"/>
        </w:rPr>
        <w:t xml:space="preserve"> pohledávce </w:t>
      </w:r>
      <w:r w:rsidR="00F96FDB">
        <w:rPr>
          <w:rFonts w:cs="Open Sans"/>
        </w:rPr>
        <w:t>D</w:t>
      </w:r>
      <w:r w:rsidR="00B07155" w:rsidRPr="001F3E40">
        <w:rPr>
          <w:rFonts w:cs="Open Sans"/>
        </w:rPr>
        <w:t>odavatele</w:t>
      </w:r>
      <w:r w:rsidR="004E414B" w:rsidRPr="001F3E40">
        <w:rPr>
          <w:rFonts w:cs="Open Sans"/>
        </w:rPr>
        <w:t xml:space="preserve"> z této smlouvy</w:t>
      </w:r>
      <w:r w:rsidRPr="001F3E40">
        <w:rPr>
          <w:rFonts w:cs="Open Sans"/>
        </w:rPr>
        <w:t>.</w:t>
      </w:r>
    </w:p>
    <w:p w14:paraId="07200430" w14:textId="528304EA" w:rsidR="00CC4201" w:rsidRPr="001F3E40" w:rsidRDefault="00CC4201" w:rsidP="00151B20">
      <w:pPr>
        <w:pStyle w:val="Styl1"/>
        <w:rPr>
          <w:rFonts w:cs="Open Sans"/>
        </w:rPr>
      </w:pPr>
      <w:r w:rsidRPr="001F3E40">
        <w:rPr>
          <w:rFonts w:cs="Open Sans"/>
        </w:rPr>
        <w:t xml:space="preserve">Smluvní pokutu lze uložit </w:t>
      </w:r>
      <w:r w:rsidR="00F96FDB">
        <w:rPr>
          <w:rFonts w:cs="Open Sans"/>
        </w:rPr>
        <w:t xml:space="preserve">i </w:t>
      </w:r>
      <w:r w:rsidRPr="001F3E40">
        <w:rPr>
          <w:rFonts w:cs="Open Sans"/>
        </w:rPr>
        <w:t>opakovaně za každý jednotlivý případ porušení povinnosti.</w:t>
      </w:r>
    </w:p>
    <w:p w14:paraId="724D4C9F" w14:textId="6A124F47" w:rsidR="006506DE" w:rsidRPr="001F3E40" w:rsidRDefault="000A6124" w:rsidP="00151B20">
      <w:pPr>
        <w:pStyle w:val="Styl1"/>
        <w:rPr>
          <w:rFonts w:cs="Open Sans"/>
        </w:rPr>
      </w:pPr>
      <w:r w:rsidRPr="001F3E40">
        <w:rPr>
          <w:rFonts w:cs="Open Sans"/>
        </w:rPr>
        <w:t xml:space="preserve">Výše uvedené smluvní pokuty nejsou </w:t>
      </w:r>
      <w:r w:rsidR="00F96FDB">
        <w:rPr>
          <w:rFonts w:cs="Open Sans"/>
        </w:rPr>
        <w:t>D</w:t>
      </w:r>
      <w:r w:rsidRPr="001F3E40">
        <w:rPr>
          <w:rFonts w:cs="Open Sans"/>
        </w:rPr>
        <w:t>odavateli účtovány po dobu prodlení s</w:t>
      </w:r>
      <w:r w:rsidR="00F96FDB">
        <w:rPr>
          <w:rFonts w:cs="Open Sans"/>
        </w:rPr>
        <w:t> </w:t>
      </w:r>
      <w:r w:rsidRPr="001F3E40">
        <w:rPr>
          <w:rFonts w:cs="Open Sans"/>
        </w:rPr>
        <w:t>plněním</w:t>
      </w:r>
      <w:r w:rsidR="00F96FDB">
        <w:rPr>
          <w:rFonts w:cs="Open Sans"/>
        </w:rPr>
        <w:t>, pokud se úspěšně dovolal</w:t>
      </w:r>
      <w:r w:rsidRPr="001F3E40">
        <w:rPr>
          <w:rFonts w:cs="Open Sans"/>
        </w:rPr>
        <w:t xml:space="preserve"> vyšší moci.</w:t>
      </w:r>
    </w:p>
    <w:p w14:paraId="72AE48AE" w14:textId="76A53F44" w:rsidR="0025738E" w:rsidRPr="001F3E40" w:rsidRDefault="006506DE" w:rsidP="00151B20">
      <w:pPr>
        <w:pStyle w:val="Styl1"/>
        <w:rPr>
          <w:rFonts w:cs="Open Sans"/>
        </w:rPr>
      </w:pPr>
      <w:r w:rsidRPr="001F3E40">
        <w:rPr>
          <w:rFonts w:cs="Open Sans"/>
        </w:rPr>
        <w:t>S</w:t>
      </w:r>
      <w:r w:rsidR="004E414B" w:rsidRPr="001F3E40">
        <w:rPr>
          <w:rFonts w:cs="Open Sans"/>
        </w:rPr>
        <w:t>mluvní pokuty</w:t>
      </w:r>
      <w:r w:rsidRPr="001F3E40">
        <w:rPr>
          <w:rFonts w:cs="Open Sans"/>
        </w:rPr>
        <w:t xml:space="preserve"> budou hrazeny na základě faktur vystavených oprávněnou smluvní stranou. Splatnost faktur činí </w:t>
      </w:r>
      <w:r w:rsidR="00C77DB1" w:rsidRPr="001F3E40">
        <w:rPr>
          <w:rFonts w:cs="Open Sans"/>
        </w:rPr>
        <w:t>21</w:t>
      </w:r>
      <w:r w:rsidRPr="001F3E40">
        <w:rPr>
          <w:rFonts w:cs="Open Sans"/>
        </w:rPr>
        <w:t xml:space="preserve"> dnů od prokazatelného doručení druhé smluvní straně.</w:t>
      </w:r>
    </w:p>
    <w:p w14:paraId="6B34A92D" w14:textId="3E85EB30" w:rsidR="006827D5" w:rsidRPr="00823430" w:rsidRDefault="004E414B" w:rsidP="00823430">
      <w:pPr>
        <w:pStyle w:val="Styl1"/>
        <w:rPr>
          <w:rFonts w:cs="Open Sans"/>
        </w:rPr>
      </w:pPr>
      <w:r w:rsidRPr="001F3E40">
        <w:rPr>
          <w:rFonts w:cs="Open Sans"/>
        </w:rPr>
        <w:t>Smluvní strany pak shodně prohlašují, že určení smluvních pokut považují za</w:t>
      </w:r>
      <w:r w:rsidR="00BE0376">
        <w:rPr>
          <w:rFonts w:cs="Open Sans"/>
        </w:rPr>
        <w:t> </w:t>
      </w:r>
      <w:r w:rsidRPr="001F3E40">
        <w:rPr>
          <w:rFonts w:cs="Open Sans"/>
        </w:rPr>
        <w:t xml:space="preserve">dostatečně určité a výši smluvních pokut </w:t>
      </w:r>
      <w:r w:rsidR="00EA698A" w:rsidRPr="001F3E40">
        <w:rPr>
          <w:rFonts w:cs="Open Sans"/>
        </w:rPr>
        <w:t>za přiměřenou zajišťovaným povinnostem.</w:t>
      </w:r>
    </w:p>
    <w:p w14:paraId="40DC58E3" w14:textId="77777777" w:rsidR="0069738F" w:rsidRPr="00411D7C" w:rsidRDefault="0069738F" w:rsidP="0069738F">
      <w:pPr>
        <w:pStyle w:val="Nadpis2"/>
      </w:pPr>
      <w:r w:rsidRPr="00411D7C">
        <w:t>IX.</w:t>
      </w:r>
    </w:p>
    <w:p w14:paraId="6602CF0D" w14:textId="7CA0D370" w:rsidR="00E2244F" w:rsidRPr="00A4150A" w:rsidRDefault="0025738E" w:rsidP="0069738F">
      <w:pPr>
        <w:pStyle w:val="Nadpis3"/>
      </w:pPr>
      <w:r w:rsidRPr="00A4150A">
        <w:t>Reklamace</w:t>
      </w:r>
    </w:p>
    <w:p w14:paraId="3002E727" w14:textId="01161E4E" w:rsidR="0025738E" w:rsidRPr="00A4150A" w:rsidRDefault="00E2244F" w:rsidP="00151B20">
      <w:pPr>
        <w:pStyle w:val="Styl1"/>
        <w:numPr>
          <w:ilvl w:val="0"/>
          <w:numId w:val="19"/>
        </w:numPr>
        <w:ind w:left="284" w:hanging="284"/>
      </w:pPr>
      <w:r w:rsidRPr="00A4150A">
        <w:t>O</w:t>
      </w:r>
      <w:r w:rsidR="0025738E" w:rsidRPr="00A4150A">
        <w:t>bjednatel je oprávněn reklamovat jakékoliv vady plnění dle této smlouvy, a to písemně (elektronicky</w:t>
      </w:r>
      <w:r w:rsidR="00465589" w:rsidRPr="00A4150A">
        <w:t xml:space="preserve"> e-mailem</w:t>
      </w:r>
      <w:r w:rsidR="0025738E" w:rsidRPr="00A4150A">
        <w:t xml:space="preserve"> nebo v listinné podobě). V reklamaci bude vada popsána, lokalizována a případně zdokumentována (foto).</w:t>
      </w:r>
      <w:r w:rsidR="006C277A" w:rsidRPr="00A4150A">
        <w:t xml:space="preserve"> Kontaktní e-mail pro podání reklamace:</w:t>
      </w:r>
      <w:r w:rsidR="00295C58" w:rsidRPr="00A4150A">
        <w:t xml:space="preserve"> </w:t>
      </w:r>
      <w:r w:rsidR="00BE0376" w:rsidRPr="00A4150A">
        <w:rPr>
          <w:highlight w:val="yellow"/>
        </w:rPr>
        <w:fldChar w:fldCharType="begin">
          <w:ffData>
            <w:name w:val="Text17"/>
            <w:enabled/>
            <w:calcOnExit w:val="0"/>
            <w:textInput/>
          </w:ffData>
        </w:fldChar>
      </w:r>
      <w:bookmarkStart w:id="47" w:name="Text17"/>
      <w:r w:rsidR="00BE0376" w:rsidRPr="00A4150A">
        <w:rPr>
          <w:highlight w:val="yellow"/>
        </w:rPr>
        <w:instrText xml:space="preserve"> FORMTEXT </w:instrText>
      </w:r>
      <w:r w:rsidR="00BE0376" w:rsidRPr="00A4150A">
        <w:rPr>
          <w:highlight w:val="yellow"/>
        </w:rPr>
      </w:r>
      <w:r w:rsidR="00BE0376" w:rsidRPr="00A4150A">
        <w:rPr>
          <w:highlight w:val="yellow"/>
        </w:rPr>
        <w:fldChar w:fldCharType="separate"/>
      </w:r>
      <w:r w:rsidR="00BE0376" w:rsidRPr="00A4150A">
        <w:rPr>
          <w:noProof/>
          <w:highlight w:val="yellow"/>
        </w:rPr>
        <w:t> </w:t>
      </w:r>
      <w:r w:rsidR="00BE0376" w:rsidRPr="00A4150A">
        <w:rPr>
          <w:noProof/>
          <w:highlight w:val="yellow"/>
        </w:rPr>
        <w:t> </w:t>
      </w:r>
      <w:r w:rsidR="00BE0376" w:rsidRPr="00A4150A">
        <w:rPr>
          <w:noProof/>
          <w:highlight w:val="yellow"/>
        </w:rPr>
        <w:t> </w:t>
      </w:r>
      <w:r w:rsidR="00BE0376" w:rsidRPr="00A4150A">
        <w:rPr>
          <w:noProof/>
          <w:highlight w:val="yellow"/>
        </w:rPr>
        <w:t> </w:t>
      </w:r>
      <w:r w:rsidR="00BE0376" w:rsidRPr="00A4150A">
        <w:rPr>
          <w:noProof/>
          <w:highlight w:val="yellow"/>
        </w:rPr>
        <w:t> </w:t>
      </w:r>
      <w:r w:rsidR="00BE0376" w:rsidRPr="00A4150A">
        <w:rPr>
          <w:highlight w:val="yellow"/>
        </w:rPr>
        <w:fldChar w:fldCharType="end"/>
      </w:r>
      <w:bookmarkEnd w:id="47"/>
      <w:r w:rsidR="006C277A" w:rsidRPr="00A4150A">
        <w:t>, kontaktní telefon pro podání reklamace</w:t>
      </w:r>
      <w:r w:rsidR="00BE0376" w:rsidRPr="00A4150A">
        <w:rPr>
          <w:highlight w:val="yellow"/>
        </w:rPr>
        <w:fldChar w:fldCharType="begin">
          <w:ffData>
            <w:name w:val="Text18"/>
            <w:enabled/>
            <w:calcOnExit w:val="0"/>
            <w:textInput/>
          </w:ffData>
        </w:fldChar>
      </w:r>
      <w:bookmarkStart w:id="48" w:name="Text18"/>
      <w:r w:rsidR="00BE0376" w:rsidRPr="00A4150A">
        <w:rPr>
          <w:highlight w:val="yellow"/>
        </w:rPr>
        <w:instrText xml:space="preserve"> FORMTEXT </w:instrText>
      </w:r>
      <w:r w:rsidR="00BE0376" w:rsidRPr="00A4150A">
        <w:rPr>
          <w:highlight w:val="yellow"/>
        </w:rPr>
      </w:r>
      <w:r w:rsidR="00BE0376" w:rsidRPr="00A4150A">
        <w:rPr>
          <w:highlight w:val="yellow"/>
        </w:rPr>
        <w:fldChar w:fldCharType="separate"/>
      </w:r>
      <w:r w:rsidR="00BE0376" w:rsidRPr="00A4150A">
        <w:rPr>
          <w:noProof/>
          <w:highlight w:val="yellow"/>
        </w:rPr>
        <w:t> </w:t>
      </w:r>
      <w:r w:rsidR="00BE0376" w:rsidRPr="00A4150A">
        <w:rPr>
          <w:noProof/>
          <w:highlight w:val="yellow"/>
        </w:rPr>
        <w:t> </w:t>
      </w:r>
      <w:r w:rsidR="00BE0376" w:rsidRPr="00A4150A">
        <w:rPr>
          <w:noProof/>
          <w:highlight w:val="yellow"/>
        </w:rPr>
        <w:t> </w:t>
      </w:r>
      <w:r w:rsidR="00BE0376" w:rsidRPr="00A4150A">
        <w:rPr>
          <w:noProof/>
          <w:highlight w:val="yellow"/>
        </w:rPr>
        <w:t> </w:t>
      </w:r>
      <w:r w:rsidR="00BE0376" w:rsidRPr="00A4150A">
        <w:rPr>
          <w:noProof/>
          <w:highlight w:val="yellow"/>
        </w:rPr>
        <w:t> </w:t>
      </w:r>
      <w:r w:rsidR="00BE0376" w:rsidRPr="00A4150A">
        <w:rPr>
          <w:highlight w:val="yellow"/>
        </w:rPr>
        <w:fldChar w:fldCharType="end"/>
      </w:r>
      <w:bookmarkEnd w:id="48"/>
      <w:r w:rsidR="009B3D6B" w:rsidRPr="00A4150A">
        <w:t xml:space="preserve">, datová schránka </w:t>
      </w:r>
      <w:r w:rsidR="00BE0376" w:rsidRPr="00A4150A">
        <w:rPr>
          <w:highlight w:val="yellow"/>
        </w:rPr>
        <w:fldChar w:fldCharType="begin">
          <w:ffData>
            <w:name w:val="Text19"/>
            <w:enabled/>
            <w:calcOnExit w:val="0"/>
            <w:textInput/>
          </w:ffData>
        </w:fldChar>
      </w:r>
      <w:bookmarkStart w:id="49" w:name="Text19"/>
      <w:r w:rsidR="00BE0376" w:rsidRPr="00A4150A">
        <w:rPr>
          <w:highlight w:val="yellow"/>
        </w:rPr>
        <w:instrText xml:space="preserve"> FORMTEXT </w:instrText>
      </w:r>
      <w:r w:rsidR="00BE0376" w:rsidRPr="00A4150A">
        <w:rPr>
          <w:highlight w:val="yellow"/>
        </w:rPr>
      </w:r>
      <w:r w:rsidR="00BE0376" w:rsidRPr="00A4150A">
        <w:rPr>
          <w:highlight w:val="yellow"/>
        </w:rPr>
        <w:fldChar w:fldCharType="separate"/>
      </w:r>
      <w:r w:rsidR="00BE0376" w:rsidRPr="00A4150A">
        <w:rPr>
          <w:noProof/>
          <w:highlight w:val="yellow"/>
        </w:rPr>
        <w:t> </w:t>
      </w:r>
      <w:r w:rsidR="00BE0376" w:rsidRPr="00A4150A">
        <w:rPr>
          <w:noProof/>
          <w:highlight w:val="yellow"/>
        </w:rPr>
        <w:t> </w:t>
      </w:r>
      <w:r w:rsidR="00BE0376" w:rsidRPr="00A4150A">
        <w:rPr>
          <w:noProof/>
          <w:highlight w:val="yellow"/>
        </w:rPr>
        <w:t> </w:t>
      </w:r>
      <w:r w:rsidR="00BE0376" w:rsidRPr="00A4150A">
        <w:rPr>
          <w:noProof/>
          <w:highlight w:val="yellow"/>
        </w:rPr>
        <w:t> </w:t>
      </w:r>
      <w:r w:rsidR="00BE0376" w:rsidRPr="00A4150A">
        <w:rPr>
          <w:noProof/>
          <w:highlight w:val="yellow"/>
        </w:rPr>
        <w:t> </w:t>
      </w:r>
      <w:r w:rsidR="00BE0376" w:rsidRPr="00A4150A">
        <w:rPr>
          <w:highlight w:val="yellow"/>
        </w:rPr>
        <w:fldChar w:fldCharType="end"/>
      </w:r>
      <w:bookmarkEnd w:id="49"/>
      <w:r w:rsidR="00BE0376" w:rsidRPr="00A4150A">
        <w:t>.</w:t>
      </w:r>
    </w:p>
    <w:p w14:paraId="7A6AA120" w14:textId="5FBC06AE" w:rsidR="0025738E" w:rsidRPr="00A4150A" w:rsidRDefault="0025738E" w:rsidP="00151B20">
      <w:pPr>
        <w:pStyle w:val="Styl1"/>
      </w:pPr>
      <w:r w:rsidRPr="00A4150A">
        <w:t xml:space="preserve">Reklamovanou vadu je </w:t>
      </w:r>
      <w:r w:rsidR="00BE0376" w:rsidRPr="00A4150A">
        <w:t>D</w:t>
      </w:r>
      <w:r w:rsidRPr="00A4150A">
        <w:t xml:space="preserve">odavatel povinen </w:t>
      </w:r>
      <w:r w:rsidR="00DD36E0" w:rsidRPr="00A4150A">
        <w:t xml:space="preserve">odstranit </w:t>
      </w:r>
      <w:r w:rsidRPr="00A4150A">
        <w:t xml:space="preserve">bez zbytečného odkladu a není-li to možné, tak v přiměřené lhůtě stanovené </w:t>
      </w:r>
      <w:r w:rsidR="00BE0376" w:rsidRPr="00A4150A">
        <w:t>O</w:t>
      </w:r>
      <w:r w:rsidRPr="00A4150A">
        <w:t>bjednatelem v závislosti na charakteru a rozsahu vady.</w:t>
      </w:r>
    </w:p>
    <w:p w14:paraId="67B44049" w14:textId="02634358" w:rsidR="0025738E" w:rsidRPr="00A4150A" w:rsidRDefault="0025738E" w:rsidP="00151B20">
      <w:pPr>
        <w:pStyle w:val="Styl1"/>
      </w:pPr>
      <w:r w:rsidRPr="00A4150A">
        <w:t xml:space="preserve">Oznámením či vyřízením reklamace není dotčen nárok </w:t>
      </w:r>
      <w:r w:rsidR="00F50EC3" w:rsidRPr="00A4150A">
        <w:t>O</w:t>
      </w:r>
      <w:r w:rsidRPr="00A4150A">
        <w:t xml:space="preserve">bjednatele na smluvní pokuty </w:t>
      </w:r>
      <w:r w:rsidR="00F50EC3" w:rsidRPr="00A4150A">
        <w:t>po</w:t>
      </w:r>
      <w:r w:rsidRPr="00A4150A">
        <w:t xml:space="preserve">dle této smlouvy. Oznámení vady není podmínkou uplatnění nároku na náhradu škody nebo uhrazení smluvních pokut </w:t>
      </w:r>
      <w:r w:rsidR="00F50EC3" w:rsidRPr="00A4150A">
        <w:t>po</w:t>
      </w:r>
      <w:r w:rsidRPr="00A4150A">
        <w:t>dle této smlouvy.</w:t>
      </w:r>
    </w:p>
    <w:p w14:paraId="387A64D7" w14:textId="7714B3D9" w:rsidR="00BE0376" w:rsidRDefault="00BE0376" w:rsidP="00BE0376">
      <w:pPr>
        <w:pStyle w:val="Nadpis2"/>
      </w:pPr>
      <w:r>
        <w:t>X.</w:t>
      </w:r>
    </w:p>
    <w:p w14:paraId="09130D82" w14:textId="4B593606" w:rsidR="0025738E" w:rsidRPr="001F3E40" w:rsidRDefault="0025738E" w:rsidP="00BE0376">
      <w:pPr>
        <w:pStyle w:val="Nadpis3"/>
      </w:pPr>
      <w:r w:rsidRPr="001F3E40">
        <w:t>Ukončení smlouvy</w:t>
      </w:r>
    </w:p>
    <w:p w14:paraId="1C5CEAD7" w14:textId="2BB561DF" w:rsidR="00C16E1C" w:rsidRDefault="00D23021" w:rsidP="00E3499B">
      <w:pPr>
        <w:pStyle w:val="Styl1"/>
        <w:numPr>
          <w:ilvl w:val="0"/>
          <w:numId w:val="20"/>
        </w:numPr>
        <w:ind w:left="284"/>
      </w:pPr>
      <w:bookmarkStart w:id="50" w:name="_Ref367436300"/>
      <w:r w:rsidRPr="001F3E40">
        <w:t>Tato smlouva je uzavřena na dobu určitou</w:t>
      </w:r>
      <w:r w:rsidR="00C16E1C">
        <w:t>, zaniká tedy uplynutím této doby.</w:t>
      </w:r>
      <w:r w:rsidR="001D188D" w:rsidRPr="001F3E40">
        <w:t xml:space="preserve"> </w:t>
      </w:r>
    </w:p>
    <w:p w14:paraId="3AF9F7AA" w14:textId="78EFAA73" w:rsidR="00D23021" w:rsidRPr="001F3E40" w:rsidRDefault="001D188D" w:rsidP="00E3499B">
      <w:pPr>
        <w:pStyle w:val="Styl1"/>
        <w:numPr>
          <w:ilvl w:val="0"/>
          <w:numId w:val="20"/>
        </w:numPr>
        <w:ind w:left="284"/>
      </w:pPr>
      <w:r w:rsidRPr="001F3E40">
        <w:t>Smluvní strany sjednávají, že tuto smlouvu</w:t>
      </w:r>
      <w:r w:rsidR="004421C5" w:rsidRPr="001F3E40">
        <w:t xml:space="preserve"> je možné </w:t>
      </w:r>
      <w:r w:rsidR="00C16E1C">
        <w:t xml:space="preserve">také </w:t>
      </w:r>
      <w:r w:rsidR="004421C5" w:rsidRPr="001F3E40">
        <w:t xml:space="preserve">kdykoliv ukončit </w:t>
      </w:r>
      <w:r w:rsidR="004421C5" w:rsidRPr="00D71CB0">
        <w:rPr>
          <w:u w:val="single"/>
        </w:rPr>
        <w:t>výpovědí</w:t>
      </w:r>
      <w:r w:rsidR="004421C5" w:rsidRPr="001F3E40">
        <w:t xml:space="preserve"> kterékoliv smluvní strany</w:t>
      </w:r>
      <w:r w:rsidR="00D23021" w:rsidRPr="001F3E40">
        <w:t xml:space="preserve"> s výpovědní dobou</w:t>
      </w:r>
      <w:r w:rsidR="009C49AF" w:rsidRPr="001F3E40">
        <w:t xml:space="preserve"> </w:t>
      </w:r>
      <w:r w:rsidR="000018D4">
        <w:rPr>
          <w:b/>
          <w:bCs/>
        </w:rPr>
        <w:t>6</w:t>
      </w:r>
      <w:r w:rsidR="00D71CB0">
        <w:rPr>
          <w:b/>
          <w:bCs/>
        </w:rPr>
        <w:t> </w:t>
      </w:r>
      <w:r w:rsidR="00D23021" w:rsidRPr="00F50EC3">
        <w:rPr>
          <w:b/>
          <w:bCs/>
        </w:rPr>
        <w:t>měsíců</w:t>
      </w:r>
      <w:r w:rsidR="00D23021" w:rsidRPr="001F3E40">
        <w:t>, která počíná běžet prvním dnem měsíce následujícího po měsíci, v němž byla výpověď druhé straně doručena.</w:t>
      </w:r>
      <w:r w:rsidR="009C49AF" w:rsidRPr="001F3E40">
        <w:t xml:space="preserve"> Výpověď je možné zaslat bez uvedení důvodu</w:t>
      </w:r>
      <w:r w:rsidR="00DA5DC5" w:rsidRPr="001F3E40">
        <w:t xml:space="preserve">. </w:t>
      </w:r>
      <w:r w:rsidR="00DA5DC5" w:rsidRPr="007D3224">
        <w:t xml:space="preserve">Nejdříve </w:t>
      </w:r>
      <w:r w:rsidR="004421C5" w:rsidRPr="007D3224">
        <w:t>však</w:t>
      </w:r>
      <w:r w:rsidR="00F178BF" w:rsidRPr="007D3224">
        <w:t xml:space="preserve"> </w:t>
      </w:r>
      <w:r w:rsidR="00DA5DC5" w:rsidRPr="007D3224">
        <w:t>lze smlouvu vypovědět po</w:t>
      </w:r>
      <w:r w:rsidR="00C16E1C" w:rsidRPr="007D3224">
        <w:t> </w:t>
      </w:r>
      <w:r w:rsidR="00DA5DC5" w:rsidRPr="007D3224">
        <w:t>12 měsících poskytování služeb</w:t>
      </w:r>
      <w:r w:rsidR="00F178BF" w:rsidRPr="007D3224">
        <w:t>, resp. trvání smlouvy</w:t>
      </w:r>
      <w:r w:rsidR="00DA5DC5" w:rsidRPr="007D3224">
        <w:t>.</w:t>
      </w:r>
    </w:p>
    <w:p w14:paraId="229EFA85" w14:textId="77777777" w:rsidR="0025738E" w:rsidRPr="001F3E40" w:rsidRDefault="0025738E" w:rsidP="00E3499B">
      <w:pPr>
        <w:pStyle w:val="Styl1"/>
      </w:pPr>
      <w:r w:rsidRPr="001F3E40">
        <w:t xml:space="preserve">Smluvní vztah vzniklý na základě této smlouvy lze ukončit </w:t>
      </w:r>
      <w:r w:rsidR="00A76FC0" w:rsidRPr="001F3E40">
        <w:t xml:space="preserve">taktéž </w:t>
      </w:r>
      <w:r w:rsidRPr="001F3E40">
        <w:t>těmito způsoby:</w:t>
      </w:r>
    </w:p>
    <w:p w14:paraId="4FBD706E" w14:textId="25866B31" w:rsidR="00B018DC" w:rsidRDefault="0025738E" w:rsidP="00C16E1C">
      <w:pPr>
        <w:pStyle w:val="Styl1"/>
        <w:numPr>
          <w:ilvl w:val="0"/>
          <w:numId w:val="21"/>
        </w:numPr>
      </w:pPr>
      <w:r w:rsidRPr="001F3E40">
        <w:t xml:space="preserve">písemným </w:t>
      </w:r>
      <w:r w:rsidRPr="00B018DC">
        <w:rPr>
          <w:u w:val="single"/>
        </w:rPr>
        <w:t>odstoupením</w:t>
      </w:r>
      <w:r w:rsidRPr="001F3E40">
        <w:t xml:space="preserve"> od smlouvy za podmínek uvedených v § 2002 </w:t>
      </w:r>
      <w:r w:rsidR="00C16E1C">
        <w:t xml:space="preserve">občanského zákoníku </w:t>
      </w:r>
      <w:r w:rsidRPr="001F3E40">
        <w:t>v případě podstatného porušení smlouvy druhou smluvní stranou,</w:t>
      </w:r>
    </w:p>
    <w:p w14:paraId="61EE1D4E" w14:textId="10FDA42B" w:rsidR="0025738E" w:rsidRPr="001F3E40" w:rsidRDefault="0025738E" w:rsidP="00B018DC">
      <w:pPr>
        <w:pStyle w:val="Styl1"/>
        <w:numPr>
          <w:ilvl w:val="0"/>
          <w:numId w:val="21"/>
        </w:numPr>
      </w:pPr>
      <w:r w:rsidRPr="001F3E40">
        <w:t xml:space="preserve">písemnou </w:t>
      </w:r>
      <w:r w:rsidRPr="00B018DC">
        <w:rPr>
          <w:u w:val="single"/>
        </w:rPr>
        <w:t>dohodou</w:t>
      </w:r>
      <w:r w:rsidRPr="001F3E40">
        <w:t xml:space="preserve"> smluvních stran</w:t>
      </w:r>
      <w:r w:rsidR="00875166">
        <w:t>.</w:t>
      </w:r>
    </w:p>
    <w:p w14:paraId="06E71640" w14:textId="19919C38" w:rsidR="0025738E" w:rsidRPr="001F3E40" w:rsidRDefault="0025738E" w:rsidP="00E3499B">
      <w:pPr>
        <w:pStyle w:val="Styl1"/>
      </w:pPr>
      <w:r w:rsidRPr="001F3E40">
        <w:t>Za podstatné porušení smlouvy, při kterém je druhá strana oprávněna odstoupit od</w:t>
      </w:r>
      <w:r w:rsidR="00C16E1C">
        <w:t> </w:t>
      </w:r>
      <w:r w:rsidRPr="001F3E40">
        <w:t>smlouvy, se považuje zejména:</w:t>
      </w:r>
      <w:bookmarkEnd w:id="50"/>
    </w:p>
    <w:p w14:paraId="4CAF021C" w14:textId="26159967" w:rsidR="00D050EB" w:rsidRDefault="004448C5" w:rsidP="00EF48EC">
      <w:pPr>
        <w:pStyle w:val="Styl1"/>
        <w:numPr>
          <w:ilvl w:val="0"/>
          <w:numId w:val="22"/>
        </w:numPr>
      </w:pPr>
      <w:r w:rsidRPr="004448C5">
        <w:lastRenderedPageBreak/>
        <w:t>poskytování vadných služeb již v průběhu jejich provádění</w:t>
      </w:r>
      <w:r w:rsidR="0025738E" w:rsidRPr="001F3E40">
        <w:t xml:space="preserve">, pokud </w:t>
      </w:r>
      <w:r w:rsidR="00EF48EC">
        <w:t>D</w:t>
      </w:r>
      <w:r w:rsidR="0025738E" w:rsidRPr="001F3E40">
        <w:t xml:space="preserve">odavatel na písemnou výzvu </w:t>
      </w:r>
      <w:r w:rsidR="00EF48EC">
        <w:t>O</w:t>
      </w:r>
      <w:r w:rsidR="0025738E" w:rsidRPr="001F3E40">
        <w:t>bjednatele vady neodstraní ve stanovené lhůtě;</w:t>
      </w:r>
    </w:p>
    <w:p w14:paraId="31A33F81" w14:textId="4C35402F" w:rsidR="00D050EB" w:rsidRDefault="0025738E" w:rsidP="00D050EB">
      <w:pPr>
        <w:pStyle w:val="Styl1"/>
        <w:numPr>
          <w:ilvl w:val="0"/>
          <w:numId w:val="22"/>
        </w:numPr>
      </w:pPr>
      <w:r w:rsidRPr="001F3E40">
        <w:t xml:space="preserve">prodlení </w:t>
      </w:r>
      <w:r w:rsidR="00EF48EC">
        <w:t>D</w:t>
      </w:r>
      <w:r w:rsidRPr="001F3E40">
        <w:t xml:space="preserve">odavatele s poskytnutím služeb o více než </w:t>
      </w:r>
      <w:r w:rsidR="004132A2" w:rsidRPr="001F3E40">
        <w:t>15</w:t>
      </w:r>
      <w:r w:rsidRPr="001F3E40">
        <w:t xml:space="preserve"> dnů;</w:t>
      </w:r>
    </w:p>
    <w:p w14:paraId="70FB9BCA" w14:textId="4D959C8E" w:rsidR="0025738E" w:rsidRDefault="00F178BF" w:rsidP="00D050EB">
      <w:pPr>
        <w:pStyle w:val="Styl1"/>
        <w:numPr>
          <w:ilvl w:val="0"/>
          <w:numId w:val="22"/>
        </w:numPr>
      </w:pPr>
      <w:r w:rsidRPr="001F3E40">
        <w:t>zahájení insolvenčního řízení proti</w:t>
      </w:r>
      <w:r w:rsidR="00D8526E" w:rsidRPr="001F3E40">
        <w:t xml:space="preserve"> </w:t>
      </w:r>
      <w:r w:rsidR="00EF48EC">
        <w:t>D</w:t>
      </w:r>
      <w:r w:rsidR="0025738E" w:rsidRPr="001F3E40">
        <w:t>odavatel</w:t>
      </w:r>
      <w:r w:rsidR="00D8526E" w:rsidRPr="001F3E40">
        <w:t>i</w:t>
      </w:r>
      <w:r w:rsidR="0025738E" w:rsidRPr="001F3E40">
        <w:t xml:space="preserve"> ve smyslu zákona č. 182/2006 Sb., insolvenčního zákona;</w:t>
      </w:r>
    </w:p>
    <w:p w14:paraId="7E21992D" w14:textId="14246C85" w:rsidR="00CF2C83" w:rsidRDefault="00105FB0" w:rsidP="00D050EB">
      <w:pPr>
        <w:pStyle w:val="Styl1"/>
        <w:numPr>
          <w:ilvl w:val="0"/>
          <w:numId w:val="22"/>
        </w:numPr>
      </w:pPr>
      <w:r>
        <w:t>v případě podle čl. VII. odst. 4 této smlouvy;</w:t>
      </w:r>
    </w:p>
    <w:p w14:paraId="178277F0" w14:textId="648EC92C" w:rsidR="00105FB0" w:rsidRPr="001F3E40" w:rsidRDefault="00105FB0" w:rsidP="00D050EB">
      <w:pPr>
        <w:pStyle w:val="Styl1"/>
        <w:numPr>
          <w:ilvl w:val="0"/>
          <w:numId w:val="22"/>
        </w:numPr>
      </w:pPr>
      <w:r>
        <w:t>v případě prodlení</w:t>
      </w:r>
      <w:r w:rsidR="00F23097" w:rsidRPr="00F23097">
        <w:t xml:space="preserve"> Objednatele s úhradou platby za </w:t>
      </w:r>
      <w:r w:rsidR="004C10C0">
        <w:t>provedené</w:t>
      </w:r>
      <w:r w:rsidR="00F23097" w:rsidRPr="00F23097">
        <w:t xml:space="preserve"> služb</w:t>
      </w:r>
      <w:r w:rsidR="004C10C0">
        <w:t>y</w:t>
      </w:r>
      <w:r w:rsidR="00F23097" w:rsidRPr="00F23097">
        <w:t xml:space="preserve"> po dobu delší než 90 dnů a dále opakované (tj. alespoň 3x v kalendářním roce) neposkytnutí součinnosti pro poskytování služeb dle této smlouvy Objednatelem</w:t>
      </w:r>
      <w:r w:rsidR="00F23097">
        <w:t>.</w:t>
      </w:r>
    </w:p>
    <w:p w14:paraId="7F948F90" w14:textId="77777777" w:rsidR="0025738E" w:rsidRPr="001F3E40" w:rsidRDefault="0025738E" w:rsidP="00E3499B">
      <w:pPr>
        <w:pStyle w:val="Styl1"/>
      </w:pPr>
      <w:r w:rsidRPr="001F3E40">
        <w:t>Účinky odstoupení od smlouvy nastávají dnem doručení oznámení o odstoupení druhé straně smlouvy. Odstoupením od smlouvy není dotčen případný nárok na náhradu škody.</w:t>
      </w:r>
    </w:p>
    <w:p w14:paraId="015478D5" w14:textId="27C6E223" w:rsidR="003128D4" w:rsidRPr="001F3E40" w:rsidRDefault="003128D4" w:rsidP="00E3499B">
      <w:pPr>
        <w:pStyle w:val="Styl1"/>
      </w:pPr>
      <w:r w:rsidRPr="001F3E40">
        <w:t xml:space="preserve">Objednatel je </w:t>
      </w:r>
      <w:r w:rsidR="00322888" w:rsidRPr="001F3E40">
        <w:t xml:space="preserve">dále </w:t>
      </w:r>
      <w:r w:rsidRPr="001F3E40">
        <w:t>oprávněn od smlouvy odstoupit v souladu s </w:t>
      </w:r>
      <w:proofErr w:type="spellStart"/>
      <w:r w:rsidRPr="001F3E40">
        <w:t>ust</w:t>
      </w:r>
      <w:proofErr w:type="spellEnd"/>
      <w:r w:rsidRPr="001F3E40">
        <w:t xml:space="preserve">. § 223 </w:t>
      </w:r>
      <w:r w:rsidR="00322888">
        <w:t>ZZVZ.</w:t>
      </w:r>
    </w:p>
    <w:p w14:paraId="3961AA8A" w14:textId="57210F30" w:rsidR="002E2441" w:rsidRPr="001F3E40" w:rsidRDefault="002E2441" w:rsidP="00E3499B">
      <w:pPr>
        <w:pStyle w:val="Styl1"/>
      </w:pPr>
      <w:r w:rsidRPr="001F3E40">
        <w:t>Do 14 kalendářních dnů od odstoupení od smlouvy jsou smluvní strany povinny provést i inventarizaci doposud poskytnutých služeb a přijatých plateb a prov</w:t>
      </w:r>
      <w:r w:rsidR="00B52D08">
        <w:t>ést</w:t>
      </w:r>
      <w:r w:rsidRPr="001F3E40">
        <w:t xml:space="preserve"> vzájemné vypořádání.</w:t>
      </w:r>
    </w:p>
    <w:p w14:paraId="1C6050D3" w14:textId="77777777" w:rsidR="00BE0376" w:rsidRDefault="00BE0376" w:rsidP="00BE0376">
      <w:pPr>
        <w:pStyle w:val="Nadpis2"/>
      </w:pPr>
      <w:r>
        <w:t>XI.</w:t>
      </w:r>
    </w:p>
    <w:p w14:paraId="20AC3E0D" w14:textId="258FE566" w:rsidR="00CC4201" w:rsidRPr="001F3E40" w:rsidRDefault="00CC4201" w:rsidP="00BE0376">
      <w:pPr>
        <w:pStyle w:val="Nadpis3"/>
      </w:pPr>
      <w:r w:rsidRPr="001F3E40">
        <w:t>Závěrečná ustanovení</w:t>
      </w:r>
    </w:p>
    <w:p w14:paraId="0AD534D2" w14:textId="0F6FC58E" w:rsidR="00CC4201" w:rsidRPr="00E21C9F" w:rsidRDefault="0025738E" w:rsidP="00E21C9F">
      <w:pPr>
        <w:pStyle w:val="Styl1"/>
        <w:numPr>
          <w:ilvl w:val="0"/>
          <w:numId w:val="23"/>
        </w:numPr>
        <w:ind w:left="284"/>
      </w:pPr>
      <w:r w:rsidRPr="00E21C9F">
        <w:t>Tato smlouva může být upravována a měněna pouze se souhlasem obou smluvních stran. Tyto změny musí být provedeny písemně formou číslovaného dodatku ke</w:t>
      </w:r>
      <w:r w:rsidR="0002397F">
        <w:t> </w:t>
      </w:r>
      <w:r w:rsidRPr="00E21C9F">
        <w:t>smlouvě.</w:t>
      </w:r>
    </w:p>
    <w:p w14:paraId="30580ED4" w14:textId="0DC1F4FA" w:rsidR="00CC4201" w:rsidRPr="00E21C9F" w:rsidRDefault="0025738E" w:rsidP="00E21C9F">
      <w:pPr>
        <w:pStyle w:val="Styl1"/>
      </w:pPr>
      <w:r w:rsidRPr="00E21C9F">
        <w:t xml:space="preserve">Dodavatel </w:t>
      </w:r>
      <w:r w:rsidR="00CC4201" w:rsidRPr="00E21C9F">
        <w:t>není oprávněn bez</w:t>
      </w:r>
      <w:r w:rsidR="00CA118F" w:rsidRPr="00E21C9F">
        <w:t xml:space="preserve"> předchozího písemného</w:t>
      </w:r>
      <w:r w:rsidR="00CC4201" w:rsidRPr="00E21C9F">
        <w:t xml:space="preserve"> souhlasu </w:t>
      </w:r>
      <w:r w:rsidR="0002397F">
        <w:t>O</w:t>
      </w:r>
      <w:r w:rsidR="00CC4201" w:rsidRPr="00E21C9F">
        <w:t>bjednatele postoupit práva a povinnosti vyplývající z této smlouvy třetí osobě.</w:t>
      </w:r>
      <w:r w:rsidR="00334429" w:rsidRPr="00E21C9F">
        <w:t xml:space="preserve"> Dodavatel stejně tak není oprávněn bez předchozího písemného souhlasu postoupit pohledávky za</w:t>
      </w:r>
      <w:r w:rsidR="0002397F">
        <w:t> </w:t>
      </w:r>
      <w:r w:rsidR="00D9050B">
        <w:t>O</w:t>
      </w:r>
      <w:r w:rsidR="00334429" w:rsidRPr="00E21C9F">
        <w:t>bjednatelem dle této smlouvy třetí osobě.</w:t>
      </w:r>
    </w:p>
    <w:p w14:paraId="3D3DB57E" w14:textId="77777777" w:rsidR="00A46445" w:rsidRPr="00E21C9F" w:rsidRDefault="0025738E" w:rsidP="00E21C9F">
      <w:pPr>
        <w:pStyle w:val="Styl1"/>
      </w:pPr>
      <w:r w:rsidRPr="00E21C9F">
        <w:t xml:space="preserve">Dodavatel je na základě § 2e) zákona č. 320/2001 Sb. o finanční kontrole osobou povinnou spolupůsobit při výkonu finanční kontroly. </w:t>
      </w:r>
      <w:r w:rsidR="00B91E13" w:rsidRPr="00E21C9F">
        <w:t>Doda</w:t>
      </w:r>
      <w:r w:rsidRPr="00E21C9F">
        <w:t>vatel je v tomto případě povinen vykonat veškerou součinnost s kontrolou.</w:t>
      </w:r>
    </w:p>
    <w:p w14:paraId="2ABFDE96" w14:textId="338D5D1A" w:rsidR="00FA5FAC" w:rsidRPr="007D3224" w:rsidRDefault="00FA5FAC" w:rsidP="00FA5FAC">
      <w:pPr>
        <w:pStyle w:val="Styl1"/>
      </w:pPr>
      <w:r w:rsidRPr="007D3224">
        <w:t xml:space="preserve">Smluvní strany berou na vědomí, že smlouva bude zveřejněna </w:t>
      </w:r>
      <w:r w:rsidR="001A3526" w:rsidRPr="007D3224">
        <w:t>způsobem a v rozsahu vyžadovaném platnými právními předpisy</w:t>
      </w:r>
      <w:r w:rsidRPr="007D3224">
        <w:t>, zejména zákonem č. 340/2015 Sb., o zvláštních podmínkách účinnosti některých smluv, uveřejňování těchto smluv a o registru smluv (zákon o registru smluv), v platném znění (dále jen „</w:t>
      </w:r>
      <w:r w:rsidRPr="007D3224">
        <w:rPr>
          <w:bCs/>
        </w:rPr>
        <w:t>zákon o registru smluv</w:t>
      </w:r>
      <w:r w:rsidRPr="007D3224">
        <w:t xml:space="preserve">“), jelikož je Objednatel povinnou osobou ve smyslu Zákona o registru smluv a Dodavatel s jejím zveřejněním souhlasí. Zveřejnění se zavazuje zajistit Objednatel do 30 dnů od podpisu smlouvy oběma smluvními stranami. </w:t>
      </w:r>
    </w:p>
    <w:p w14:paraId="65963FED" w14:textId="7087F49B" w:rsidR="00E163AE" w:rsidRPr="007D3224" w:rsidRDefault="00E163AE" w:rsidP="00E163AE">
      <w:pPr>
        <w:pStyle w:val="Styl1"/>
      </w:pPr>
      <w:r w:rsidRPr="007D3224">
        <w:t xml:space="preserve">Smluvní strany výslovně prohlašují, že některé části smlouvy, jejích příloh nebo rozpočtů (např. podrobný položkový ceník, technologické řešení nebo jiná technická či obchodní specifika) mohou představovat obchodní tajemství nebo důvěrné informace, jejichž zveřejnění by mohlo způsobit újmu jedné ze smluvních stran. Takové části smlouvy mohou být při zveřejnění vhodným způsobem anonymizovány nebo </w:t>
      </w:r>
      <w:r w:rsidRPr="007D3224">
        <w:lastRenderedPageBreak/>
        <w:t>začerněny, v souladu se zákonem o registru smluv a rozhodovací praxí Úřadu pro ochranu hospodářské soutěže a soudů. Pokud smlouva nebo její část obsahuje osobní údaje, bude s nimi nakládáno v souladu s nařízením (EU) 2016/679 (GDPR) a zákonem č. 110/2019 Sb., o zpracování osobních údajů.</w:t>
      </w:r>
    </w:p>
    <w:p w14:paraId="6E37F589" w14:textId="77777777" w:rsidR="00CC4201" w:rsidRPr="00E21C9F" w:rsidRDefault="0025738E" w:rsidP="00E21C9F">
      <w:pPr>
        <w:pStyle w:val="Styl1"/>
      </w:pPr>
      <w:r w:rsidRPr="00E21C9F">
        <w:t>Stane-li se některé ustanovení této smlouvy neplatné nebo neúčinné, nemá tato skutečnost vliv na platnost celé smlouvy, ledaže by tato neplatnost měla za následek zmaření účelu této smlouvy. Smluvní strany se zavazují nahradit takové ustanovení novým, které bude odpovídat účelu původního ustanovení, pokud se nedohodnou jinak.</w:t>
      </w:r>
    </w:p>
    <w:p w14:paraId="73D36E12" w14:textId="77777777" w:rsidR="00CC4201" w:rsidRPr="00E21C9F" w:rsidRDefault="00CC4201" w:rsidP="00E21C9F">
      <w:pPr>
        <w:pStyle w:val="Styl1"/>
      </w:pPr>
      <w:r w:rsidRPr="00E21C9F">
        <w:t>V případě, že některá ze smluvních stran odmítne převzít písemnost nebo její převzetí znemožní, se má za to, že písemnost byla doručena.</w:t>
      </w:r>
    </w:p>
    <w:p w14:paraId="1132988F" w14:textId="77777777" w:rsidR="00CC4201" w:rsidRPr="00E21C9F" w:rsidRDefault="00CC4201" w:rsidP="00E21C9F">
      <w:pPr>
        <w:pStyle w:val="Styl1"/>
      </w:pPr>
      <w:r w:rsidRPr="00E21C9F">
        <w:t xml:space="preserve">Smlouva se řídí českým právním řádem. Obě strany se dohodly, že pro neupravené vztahy plynoucí z této smlouvy platí příslušná ustanovení </w:t>
      </w:r>
      <w:r w:rsidR="00D66FF0" w:rsidRPr="00E21C9F">
        <w:t>občanského</w:t>
      </w:r>
      <w:r w:rsidRPr="00E21C9F">
        <w:t xml:space="preserve"> zákoníku</w:t>
      </w:r>
      <w:r w:rsidR="001501F9" w:rsidRPr="00E21C9F">
        <w:t>.</w:t>
      </w:r>
    </w:p>
    <w:p w14:paraId="5D136EB4" w14:textId="77777777" w:rsidR="00CC4201" w:rsidRPr="00E21C9F" w:rsidRDefault="00CC4201" w:rsidP="00E21C9F">
      <w:pPr>
        <w:pStyle w:val="Styl1"/>
      </w:pPr>
      <w:r w:rsidRPr="00E21C9F">
        <w:t>Smluvní strany se dohodly, že případné spory budou přednostně řešeny dohodou. V případě, že nedojde k dohodě stran, bude spor řešen místně a věcně příslušným soudem.</w:t>
      </w:r>
    </w:p>
    <w:p w14:paraId="4D8AD78A" w14:textId="77777777" w:rsidR="00910334" w:rsidRPr="00E21C9F" w:rsidRDefault="00910334" w:rsidP="00E21C9F">
      <w:pPr>
        <w:pStyle w:val="Styl1"/>
      </w:pPr>
      <w:r w:rsidRPr="00E21C9F">
        <w:t>V případě, že ze závažných objektivních důvodů není dočasně možno plnit některé ustanovení této smlouvy, smluvní strany jsou povinny se vzájemně bezodkladně informovat a domluvit se na dalším postupu.</w:t>
      </w:r>
    </w:p>
    <w:p w14:paraId="56BD23D5" w14:textId="77777777" w:rsidR="00EC71BB" w:rsidRDefault="00B91E13" w:rsidP="00EC71BB">
      <w:pPr>
        <w:pStyle w:val="Styl1"/>
      </w:pPr>
      <w:r w:rsidRPr="00E21C9F">
        <w:t>Kontaktní osoby smluvních stran ve věci této smlouvy jsou uvedeny v hlavičce této smlouvy. Každá ze smluvních stran je oprávněna tuto kontaktní osobu změnit písemným oznámením o změně doručeným kontaktní osobě druhé smluvní strany. Změna je účinná okamžikem potvrzení doručení změny v kontaktní osobě druhou smluvní stranou.</w:t>
      </w:r>
    </w:p>
    <w:p w14:paraId="016627B5" w14:textId="77FF749D" w:rsidR="00EC71BB" w:rsidRDefault="00EC71BB" w:rsidP="00EC71BB">
      <w:pPr>
        <w:pStyle w:val="Styl1"/>
      </w:pPr>
      <w:r w:rsidRPr="00A06A92">
        <w:t>Veškeré písemnosti z</w:t>
      </w:r>
      <w:r>
        <w:t xml:space="preserve"> této</w:t>
      </w:r>
      <w:r w:rsidRPr="00A06A92">
        <w:t xml:space="preserve"> </w:t>
      </w:r>
      <w:r>
        <w:t>s</w:t>
      </w:r>
      <w:r w:rsidRPr="00A06A92">
        <w:t>mlouvy vyplývající budou doručovány na adresy uvedené v záhlaví</w:t>
      </w:r>
      <w:r w:rsidRPr="00EC71BB">
        <w:rPr>
          <w:spacing w:val="80"/>
        </w:rPr>
        <w:t xml:space="preserve"> </w:t>
      </w:r>
      <w:r w:rsidRPr="00A06A92">
        <w:t>(čl. I.</w:t>
      </w:r>
      <w:r>
        <w:t xml:space="preserve"> s</w:t>
      </w:r>
      <w:r w:rsidRPr="00A06A92">
        <w:t>mlouvy). Vrátí-li se</w:t>
      </w:r>
      <w:r w:rsidRPr="00EC71BB">
        <w:rPr>
          <w:spacing w:val="-1"/>
        </w:rPr>
        <w:t xml:space="preserve"> </w:t>
      </w:r>
      <w:r w:rsidRPr="00A06A92">
        <w:t xml:space="preserve">zásilka </w:t>
      </w:r>
      <w:r>
        <w:t xml:space="preserve">nedoručena </w:t>
      </w:r>
      <w:r w:rsidRPr="00A06A92">
        <w:t>nebo</w:t>
      </w:r>
      <w:r w:rsidRPr="00EC71BB">
        <w:rPr>
          <w:spacing w:val="-2"/>
        </w:rPr>
        <w:t xml:space="preserve"> </w:t>
      </w:r>
      <w:r w:rsidRPr="00A06A92">
        <w:t>odmítn</w:t>
      </w:r>
      <w:r>
        <w:t>e</w:t>
      </w:r>
      <w:r w:rsidRPr="00A06A92">
        <w:t xml:space="preserve">-li </w:t>
      </w:r>
      <w:r>
        <w:t>s</w:t>
      </w:r>
      <w:r w:rsidRPr="00A06A92">
        <w:t>mluvní strana zásilku převzít, platí,</w:t>
      </w:r>
      <w:r w:rsidRPr="00EC71BB">
        <w:rPr>
          <w:spacing w:val="-2"/>
        </w:rPr>
        <w:t xml:space="preserve"> </w:t>
      </w:r>
      <w:r w:rsidRPr="00A06A92">
        <w:t>že zásilka byla doručena třetím dnem od</w:t>
      </w:r>
      <w:r>
        <w:t> </w:t>
      </w:r>
      <w:r w:rsidRPr="00A06A92">
        <w:t xml:space="preserve">okamžiku, kdy </w:t>
      </w:r>
      <w:r w:rsidRPr="00EC71BB">
        <w:t>se vrátila jako nedoručitelná, nebo od okamžiku, kdy smluvní strana odmítla zásilku převzít. V případě doručování dokumentů se za řádně doručené považují též dokumenty doručené prostřednictvím datové schránky. Doručuje-li se způsobem podle zákona č. 300/2008 Sb., o elektronických úkonech a autorizované konverzi dokumentů, ve znění pozdějších předpisů,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18F4DC1A" w14:textId="77777777" w:rsidR="00D65BD9" w:rsidRPr="00D65BD9" w:rsidRDefault="00B91E13" w:rsidP="00D65BD9">
      <w:pPr>
        <w:pStyle w:val="Styl1"/>
        <w:rPr>
          <w:lang w:val="en-US"/>
        </w:rPr>
      </w:pPr>
      <w:r w:rsidRPr="00E21C9F">
        <w:t>Tato smlouva vstupuje v</w:t>
      </w:r>
      <w:r w:rsidR="00D31F27" w:rsidRPr="00E21C9F">
        <w:t> </w:t>
      </w:r>
      <w:r w:rsidRPr="00E21C9F">
        <w:t>platnost</w:t>
      </w:r>
      <w:r w:rsidR="00D31F27" w:rsidRPr="00E21C9F">
        <w:t xml:space="preserve"> </w:t>
      </w:r>
      <w:r w:rsidRPr="00E21C9F">
        <w:t>dnem podpisu obou smluvních stran.</w:t>
      </w:r>
      <w:r w:rsidR="00382793" w:rsidRPr="00E21C9F">
        <w:t xml:space="preserve"> </w:t>
      </w:r>
      <w:r w:rsidR="0025738E" w:rsidRPr="00E21C9F">
        <w:t>Osoby podepisující tuto smlouvu svým podpisem stvrzují platnost svého oprávnění jednat za smluvní stranu.</w:t>
      </w:r>
      <w:r w:rsidR="00D65BD9" w:rsidRPr="00D65BD9">
        <w:rPr>
          <w:rFonts w:eastAsiaTheme="minorEastAsia" w:cstheme="minorBidi"/>
        </w:rPr>
        <w:t xml:space="preserve"> </w:t>
      </w:r>
    </w:p>
    <w:p w14:paraId="3EEB1C51" w14:textId="5C1ACDF7" w:rsidR="00910334" w:rsidRPr="00D65BD9" w:rsidRDefault="00D65BD9" w:rsidP="00D65BD9">
      <w:pPr>
        <w:pStyle w:val="Styl1"/>
        <w:rPr>
          <w:lang w:val="en-US"/>
        </w:rPr>
      </w:pPr>
      <w:r w:rsidRPr="00D65BD9">
        <w:lastRenderedPageBreak/>
        <w:t>Smlouva je sepsána ve 2 stejnopisech, z nichž Objednatel obdrží 1 vyhotovení a Dodavatel 1 vyhotovení.  Je-li tato smlouva uzavřena v elektronické podobě, obě smluvní strany obdrží její elektronický originál.</w:t>
      </w:r>
    </w:p>
    <w:p w14:paraId="21C4D1F9" w14:textId="3525811F" w:rsidR="002E2441" w:rsidRPr="00E21C9F" w:rsidRDefault="002E2441" w:rsidP="00E21C9F">
      <w:pPr>
        <w:pStyle w:val="Styl1"/>
      </w:pPr>
      <w:r w:rsidRPr="00E21C9F">
        <w:t>Tato smlouva nabývá účinnosti dnem 01. 01. 2026, resp. dnem uveřejnění v</w:t>
      </w:r>
      <w:r w:rsidR="00DB0A52">
        <w:t> </w:t>
      </w:r>
      <w:r w:rsidRPr="00E21C9F">
        <w:t>registru smluv dle Zákona o registru smluv, a to podle toho, která z uvedených skutečností nastane později.</w:t>
      </w:r>
    </w:p>
    <w:p w14:paraId="43457D70" w14:textId="2EADE70B" w:rsidR="00F44262" w:rsidRDefault="00CC4201" w:rsidP="00AB56D8">
      <w:pPr>
        <w:pStyle w:val="Styl1"/>
      </w:pPr>
      <w:r w:rsidRPr="00E21C9F">
        <w:t>Obě strany smlouvy prohlašují, že si smlouvu přečetly, s jejím obsahem souhlasí a </w:t>
      </w:r>
      <w:r w:rsidR="004E368F">
        <w:t xml:space="preserve">porozuměly mu, a </w:t>
      </w:r>
      <w:r w:rsidRPr="00E21C9F">
        <w:t>že byla sepsána na základě jejich pravé a svobodné vůle, prosté omylů.</w:t>
      </w:r>
    </w:p>
    <w:p w14:paraId="26A7A22F" w14:textId="5B38816D" w:rsidR="00814823" w:rsidRPr="00B32736" w:rsidRDefault="00814823" w:rsidP="00814823">
      <w:pPr>
        <w:pStyle w:val="Styl1"/>
      </w:pPr>
      <w:r w:rsidRPr="00814823">
        <w:t>Doložka schválení podle § 41 zákona č. 128/2000 Sb., o obcích, ve znění pozdějších předpisů: tato smlouva byla schválena Radou města Ostrov usnesením č. ……………RM ze dne …...</w:t>
      </w:r>
      <w:proofErr w:type="gramStart"/>
      <w:r w:rsidRPr="00814823">
        <w:t xml:space="preserve"> ….</w:t>
      </w:r>
      <w:proofErr w:type="gramEnd"/>
      <w:r w:rsidRPr="00814823">
        <w:t>. 2025.</w:t>
      </w:r>
    </w:p>
    <w:p w14:paraId="0F6DBC56" w14:textId="77777777" w:rsidR="00B32736" w:rsidRDefault="00B32736" w:rsidP="00B32736">
      <w:pPr>
        <w:pStyle w:val="Nadpis2"/>
      </w:pPr>
      <w:r>
        <w:t>XII.</w:t>
      </w:r>
    </w:p>
    <w:p w14:paraId="7FDEDD65" w14:textId="77777777" w:rsidR="00B32736" w:rsidRPr="00E21C9F" w:rsidRDefault="00B32736" w:rsidP="00B32736">
      <w:pPr>
        <w:pStyle w:val="Nadpis3"/>
      </w:pPr>
      <w:r>
        <w:t>Přílohy</w:t>
      </w:r>
    </w:p>
    <w:p w14:paraId="23E067B3" w14:textId="77777777" w:rsidR="00B32736" w:rsidRDefault="00B32736" w:rsidP="00B32736">
      <w:pPr>
        <w:jc w:val="both"/>
        <w:rPr>
          <w:rFonts w:ascii="Open Sans" w:hAnsi="Open Sans" w:cs="Open Sans"/>
        </w:rPr>
      </w:pPr>
      <w:r w:rsidRPr="00574AA8">
        <w:rPr>
          <w:rFonts w:ascii="Open Sans" w:hAnsi="Open Sans" w:cs="Open Sans"/>
        </w:rPr>
        <w:t>K této smlouvě jsou připojeny následující přílohy, které bez ohledu na to, zda jsou či nejsou nerozdělitelně spojeny s listinou, na které je obsažena tato smlouva, tvoří neoddělitelnou součást smlouvy.</w:t>
      </w:r>
    </w:p>
    <w:p w14:paraId="72F7092D" w14:textId="77777777" w:rsidR="00B32736" w:rsidRDefault="00B32736" w:rsidP="00B32736">
      <w:pPr>
        <w:pStyle w:val="Styl1"/>
        <w:numPr>
          <w:ilvl w:val="0"/>
          <w:numId w:val="0"/>
        </w:numPr>
        <w:spacing w:after="0"/>
        <w:rPr>
          <w:rFonts w:cs="Open Sans"/>
        </w:rPr>
      </w:pPr>
    </w:p>
    <w:p w14:paraId="0A280AAC" w14:textId="77777777" w:rsidR="00B32736" w:rsidRDefault="00B32736" w:rsidP="00B32736">
      <w:pPr>
        <w:pStyle w:val="Styl1"/>
        <w:numPr>
          <w:ilvl w:val="0"/>
          <w:numId w:val="0"/>
        </w:numPr>
        <w:spacing w:after="0"/>
        <w:ind w:left="284" w:hanging="284"/>
        <w:rPr>
          <w:rFonts w:cs="Open Sans"/>
        </w:rPr>
      </w:pPr>
      <w:r w:rsidRPr="001F3E40">
        <w:rPr>
          <w:rFonts w:cs="Open Sans"/>
        </w:rPr>
        <w:t>Příloha č. 1: Svozový harmonogram</w:t>
      </w:r>
    </w:p>
    <w:p w14:paraId="7E000804" w14:textId="150AEF55" w:rsidR="00507DFF" w:rsidRPr="001F3E40" w:rsidRDefault="00507DFF" w:rsidP="00B32736">
      <w:pPr>
        <w:pStyle w:val="Styl1"/>
        <w:numPr>
          <w:ilvl w:val="0"/>
          <w:numId w:val="0"/>
        </w:numPr>
        <w:spacing w:after="0"/>
        <w:ind w:left="284" w:hanging="284"/>
        <w:rPr>
          <w:rFonts w:cs="Open Sans"/>
        </w:rPr>
      </w:pPr>
      <w:r w:rsidRPr="007D3224">
        <w:rPr>
          <w:rFonts w:cs="Open Sans"/>
        </w:rPr>
        <w:t>Příloha č. 2: Dohoda</w:t>
      </w:r>
      <w:r w:rsidR="00322805" w:rsidRPr="007D3224">
        <w:rPr>
          <w:rFonts w:ascii="Calibri" w:hAnsi="Calibri"/>
        </w:rPr>
        <w:t xml:space="preserve"> </w:t>
      </w:r>
      <w:r w:rsidR="00322805" w:rsidRPr="007D3224">
        <w:rPr>
          <w:rFonts w:cs="Open Sans"/>
        </w:rPr>
        <w:t>o výběru poplatků a předávání dokladů</w:t>
      </w:r>
      <w:r w:rsidR="00322805">
        <w:rPr>
          <w:rFonts w:cs="Open Sans"/>
        </w:rPr>
        <w:t xml:space="preserve"> </w:t>
      </w:r>
    </w:p>
    <w:p w14:paraId="3D2E1DC2" w14:textId="2F7B83FD" w:rsidR="00B32736" w:rsidRPr="004D1DCC" w:rsidRDefault="00B32736" w:rsidP="00B32736">
      <w:pPr>
        <w:jc w:val="both"/>
        <w:rPr>
          <w:rFonts w:ascii="Open Sans" w:eastAsiaTheme="minorHAnsi" w:hAnsi="Open Sans" w:cs="Open Sans"/>
          <w:i/>
          <w:highlight w:val="yellow"/>
        </w:rPr>
      </w:pPr>
      <w:r w:rsidRPr="004D1DCC">
        <w:rPr>
          <w:rFonts w:ascii="Open Sans" w:eastAsiaTheme="minorHAnsi" w:hAnsi="Open Sans" w:cs="Open Sans"/>
          <w:i/>
          <w:highlight w:val="yellow"/>
        </w:rPr>
        <w:t xml:space="preserve">popřípadě i příloha č. </w:t>
      </w:r>
      <w:r w:rsidR="00322805">
        <w:rPr>
          <w:rFonts w:ascii="Open Sans" w:eastAsiaTheme="minorHAnsi" w:hAnsi="Open Sans" w:cs="Open Sans"/>
          <w:i/>
          <w:highlight w:val="yellow"/>
        </w:rPr>
        <w:t>3</w:t>
      </w:r>
      <w:r w:rsidRPr="004D1DCC">
        <w:rPr>
          <w:rFonts w:ascii="Open Sans" w:eastAsiaTheme="minorHAnsi" w:hAnsi="Open Sans" w:cs="Open Sans"/>
          <w:i/>
          <w:highlight w:val="yellow"/>
        </w:rPr>
        <w:t xml:space="preserve"> – Smlouva mezi dodavateli v případě společné účasti dodavatelů </w:t>
      </w:r>
    </w:p>
    <w:p w14:paraId="0670BFC6" w14:textId="77777777" w:rsidR="00B65CB8" w:rsidRPr="001F3E40" w:rsidRDefault="00B65CB8" w:rsidP="00AB56D8">
      <w:pPr>
        <w:spacing w:line="240" w:lineRule="auto"/>
        <w:rPr>
          <w:rFonts w:ascii="Open Sans" w:hAnsi="Open Sans" w:cs="Open Sans"/>
        </w:rPr>
      </w:pPr>
    </w:p>
    <w:p w14:paraId="5F0E7F01" w14:textId="77777777" w:rsidR="00F44262" w:rsidRPr="001F3E40" w:rsidRDefault="00F44262" w:rsidP="00AB56D8">
      <w:pPr>
        <w:spacing w:line="240" w:lineRule="auto"/>
        <w:rPr>
          <w:rFonts w:ascii="Open Sans" w:hAnsi="Open Sans" w:cs="Open San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12"/>
      </w:tblGrid>
      <w:tr w:rsidR="00F748B3" w:rsidRPr="00F748B3" w14:paraId="7BE123C6" w14:textId="77777777" w:rsidTr="007D6995">
        <w:trPr>
          <w:trHeight w:val="2400"/>
        </w:trPr>
        <w:tc>
          <w:tcPr>
            <w:tcW w:w="4814" w:type="dxa"/>
          </w:tcPr>
          <w:p w14:paraId="086F32A3" w14:textId="77777777" w:rsidR="00F748B3" w:rsidRPr="007D3224" w:rsidRDefault="00F748B3" w:rsidP="00F748B3">
            <w:pPr>
              <w:jc w:val="both"/>
              <w:rPr>
                <w:rFonts w:ascii="Open Sans" w:hAnsi="Open Sans" w:cs="Open Sans"/>
              </w:rPr>
            </w:pPr>
            <w:r w:rsidRPr="007D3224">
              <w:rPr>
                <w:rFonts w:ascii="Open Sans" w:hAnsi="Open Sans" w:cs="Open Sans"/>
              </w:rPr>
              <w:t>V Ostrově dne .........................</w:t>
            </w:r>
          </w:p>
          <w:p w14:paraId="2CF63B8E" w14:textId="77777777" w:rsidR="00F748B3" w:rsidRPr="007D3224" w:rsidRDefault="00F748B3" w:rsidP="00F748B3">
            <w:pPr>
              <w:jc w:val="both"/>
              <w:rPr>
                <w:rFonts w:ascii="Open Sans" w:hAnsi="Open Sans" w:cs="Open Sans"/>
              </w:rPr>
            </w:pPr>
          </w:p>
          <w:p w14:paraId="7D579418" w14:textId="77777777" w:rsidR="00F748B3" w:rsidRPr="007D3224" w:rsidRDefault="00F748B3" w:rsidP="00F748B3">
            <w:pPr>
              <w:jc w:val="both"/>
              <w:rPr>
                <w:rFonts w:ascii="Open Sans" w:hAnsi="Open Sans" w:cs="Open Sans"/>
              </w:rPr>
            </w:pPr>
            <w:r w:rsidRPr="007D3224">
              <w:rPr>
                <w:rFonts w:ascii="Open Sans" w:hAnsi="Open Sans" w:cs="Open Sans"/>
              </w:rPr>
              <w:t>Za Objednatele:</w:t>
            </w:r>
          </w:p>
          <w:p w14:paraId="23D950EF" w14:textId="77777777" w:rsidR="00F748B3" w:rsidRPr="007D3224" w:rsidRDefault="00F748B3" w:rsidP="00F748B3">
            <w:pPr>
              <w:jc w:val="both"/>
              <w:rPr>
                <w:rFonts w:ascii="Open Sans" w:hAnsi="Open Sans" w:cs="Open Sans"/>
              </w:rPr>
            </w:pPr>
          </w:p>
          <w:p w14:paraId="6302B02C" w14:textId="77777777" w:rsidR="00F748B3" w:rsidRPr="007D3224" w:rsidRDefault="00F748B3" w:rsidP="00F748B3">
            <w:pPr>
              <w:jc w:val="both"/>
              <w:rPr>
                <w:rFonts w:ascii="Open Sans" w:hAnsi="Open Sans" w:cs="Open Sans"/>
              </w:rPr>
            </w:pPr>
          </w:p>
          <w:p w14:paraId="792D6F88" w14:textId="77777777" w:rsidR="00F748B3" w:rsidRPr="007D3224" w:rsidRDefault="00F748B3" w:rsidP="00F748B3">
            <w:pPr>
              <w:jc w:val="both"/>
              <w:rPr>
                <w:rFonts w:ascii="Open Sans" w:hAnsi="Open Sans" w:cs="Open Sans"/>
              </w:rPr>
            </w:pPr>
          </w:p>
          <w:p w14:paraId="5F1CB5A8" w14:textId="77777777" w:rsidR="00F748B3" w:rsidRPr="007D3224" w:rsidRDefault="00F748B3" w:rsidP="00F748B3">
            <w:pPr>
              <w:jc w:val="both"/>
              <w:rPr>
                <w:rFonts w:ascii="Open Sans" w:hAnsi="Open Sans" w:cs="Open Sans"/>
              </w:rPr>
            </w:pPr>
          </w:p>
          <w:p w14:paraId="6B71D49B" w14:textId="77777777" w:rsidR="00F748B3" w:rsidRPr="007D3224" w:rsidRDefault="00F748B3" w:rsidP="00F748B3">
            <w:pPr>
              <w:jc w:val="both"/>
              <w:rPr>
                <w:rFonts w:ascii="Open Sans" w:hAnsi="Open Sans" w:cs="Open Sans"/>
              </w:rPr>
            </w:pPr>
          </w:p>
          <w:p w14:paraId="08F631B4" w14:textId="77777777" w:rsidR="00F748B3" w:rsidRPr="007D3224" w:rsidRDefault="00F748B3" w:rsidP="00F748B3">
            <w:pPr>
              <w:jc w:val="both"/>
              <w:rPr>
                <w:rFonts w:ascii="Open Sans" w:hAnsi="Open Sans" w:cs="Open Sans"/>
              </w:rPr>
            </w:pPr>
            <w:r w:rsidRPr="007D3224">
              <w:rPr>
                <w:rFonts w:ascii="Open Sans" w:hAnsi="Open Sans" w:cs="Open Sans"/>
              </w:rPr>
              <w:t>…………………………………………</w:t>
            </w:r>
            <w:r w:rsidRPr="007D3224">
              <w:rPr>
                <w:rFonts w:ascii="Open Sans" w:hAnsi="Open Sans" w:cs="Open Sans"/>
              </w:rPr>
              <w:tab/>
            </w:r>
          </w:p>
          <w:p w14:paraId="67DD6F60" w14:textId="77777777" w:rsidR="00F748B3" w:rsidRPr="007D3224" w:rsidRDefault="00F748B3" w:rsidP="00F748B3">
            <w:pPr>
              <w:jc w:val="both"/>
              <w:rPr>
                <w:rFonts w:ascii="Open Sans" w:hAnsi="Open Sans" w:cs="Open Sans"/>
              </w:rPr>
            </w:pPr>
            <w:r w:rsidRPr="007D3224">
              <w:rPr>
                <w:rFonts w:ascii="Open Sans" w:hAnsi="Open Sans" w:cs="Open Sans"/>
              </w:rPr>
              <w:t xml:space="preserve">Bc. Pavel Čekan,  </w:t>
            </w:r>
          </w:p>
          <w:p w14:paraId="35069D6D" w14:textId="77777777" w:rsidR="00F748B3" w:rsidRPr="007D3224" w:rsidRDefault="00F748B3" w:rsidP="00F748B3">
            <w:pPr>
              <w:jc w:val="both"/>
              <w:rPr>
                <w:rFonts w:ascii="Open Sans" w:hAnsi="Open Sans" w:cs="Open Sans"/>
              </w:rPr>
            </w:pPr>
            <w:r w:rsidRPr="007D3224">
              <w:rPr>
                <w:rFonts w:ascii="Open Sans" w:hAnsi="Open Sans" w:cs="Open Sans"/>
              </w:rPr>
              <w:t>starosta města</w:t>
            </w:r>
          </w:p>
        </w:tc>
        <w:tc>
          <w:tcPr>
            <w:tcW w:w="4814" w:type="dxa"/>
          </w:tcPr>
          <w:p w14:paraId="59D2397C" w14:textId="77777777" w:rsidR="00F748B3" w:rsidRPr="007D3224" w:rsidRDefault="00F748B3" w:rsidP="00F748B3">
            <w:pPr>
              <w:jc w:val="both"/>
              <w:rPr>
                <w:rFonts w:ascii="Open Sans" w:hAnsi="Open Sans" w:cs="Open Sans"/>
              </w:rPr>
            </w:pPr>
            <w:r w:rsidRPr="007D3224">
              <w:rPr>
                <w:rFonts w:ascii="Open Sans" w:hAnsi="Open Sans" w:cs="Open Sans"/>
              </w:rPr>
              <w:t xml:space="preserve">V </w:t>
            </w:r>
            <w:r w:rsidRPr="007D3224">
              <w:rPr>
                <w:rFonts w:ascii="Open Sans" w:hAnsi="Open Sans" w:cs="Open Sans"/>
                <w:highlight w:val="yellow"/>
              </w:rPr>
              <w:fldChar w:fldCharType="begin">
                <w:ffData>
                  <w:name w:val="Text15"/>
                  <w:enabled/>
                  <w:calcOnExit w:val="0"/>
                  <w:textInput/>
                </w:ffData>
              </w:fldChar>
            </w:r>
            <w:r w:rsidRPr="007D3224">
              <w:rPr>
                <w:rFonts w:ascii="Open Sans" w:hAnsi="Open Sans" w:cs="Open Sans"/>
                <w:highlight w:val="yellow"/>
              </w:rPr>
              <w:instrText xml:space="preserve"> FORMTEXT </w:instrText>
            </w:r>
            <w:r w:rsidRPr="007D3224">
              <w:rPr>
                <w:rFonts w:ascii="Open Sans" w:hAnsi="Open Sans" w:cs="Open Sans"/>
                <w:highlight w:val="yellow"/>
              </w:rPr>
            </w:r>
            <w:r w:rsidRPr="007D3224">
              <w:rPr>
                <w:rFonts w:ascii="Open Sans" w:hAnsi="Open Sans" w:cs="Open Sans"/>
                <w:highlight w:val="yellow"/>
              </w:rPr>
              <w:fldChar w:fldCharType="separate"/>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highlight w:val="yellow"/>
              </w:rPr>
              <w:fldChar w:fldCharType="end"/>
            </w:r>
            <w:r w:rsidRPr="007D3224">
              <w:rPr>
                <w:rFonts w:ascii="Open Sans" w:hAnsi="Open Sans" w:cs="Open Sans"/>
              </w:rPr>
              <w:t xml:space="preserve">dne </w:t>
            </w:r>
            <w:r w:rsidRPr="007D3224">
              <w:rPr>
                <w:rFonts w:ascii="Open Sans" w:hAnsi="Open Sans" w:cs="Open Sans"/>
                <w:highlight w:val="yellow"/>
              </w:rPr>
              <w:fldChar w:fldCharType="begin">
                <w:ffData>
                  <w:name w:val="Text16"/>
                  <w:enabled/>
                  <w:calcOnExit w:val="0"/>
                  <w:textInput/>
                </w:ffData>
              </w:fldChar>
            </w:r>
            <w:r w:rsidRPr="007D3224">
              <w:rPr>
                <w:rFonts w:ascii="Open Sans" w:hAnsi="Open Sans" w:cs="Open Sans"/>
                <w:highlight w:val="yellow"/>
              </w:rPr>
              <w:instrText xml:space="preserve"> FORMTEXT </w:instrText>
            </w:r>
            <w:r w:rsidRPr="007D3224">
              <w:rPr>
                <w:rFonts w:ascii="Open Sans" w:hAnsi="Open Sans" w:cs="Open Sans"/>
                <w:highlight w:val="yellow"/>
              </w:rPr>
            </w:r>
            <w:r w:rsidRPr="007D3224">
              <w:rPr>
                <w:rFonts w:ascii="Open Sans" w:hAnsi="Open Sans" w:cs="Open Sans"/>
                <w:highlight w:val="yellow"/>
              </w:rPr>
              <w:fldChar w:fldCharType="separate"/>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highlight w:val="yellow"/>
              </w:rPr>
              <w:fldChar w:fldCharType="end"/>
            </w:r>
          </w:p>
          <w:p w14:paraId="70F4308C" w14:textId="77777777" w:rsidR="00F748B3" w:rsidRPr="007D3224" w:rsidRDefault="00F748B3" w:rsidP="00F748B3">
            <w:pPr>
              <w:jc w:val="both"/>
              <w:rPr>
                <w:rFonts w:ascii="Open Sans" w:hAnsi="Open Sans" w:cs="Open Sans"/>
              </w:rPr>
            </w:pPr>
          </w:p>
          <w:p w14:paraId="62F75747" w14:textId="68B1F132" w:rsidR="00F748B3" w:rsidRPr="007D3224" w:rsidRDefault="00F748B3" w:rsidP="00F748B3">
            <w:pPr>
              <w:jc w:val="both"/>
              <w:rPr>
                <w:rFonts w:ascii="Open Sans" w:hAnsi="Open Sans" w:cs="Open Sans"/>
              </w:rPr>
            </w:pPr>
            <w:r w:rsidRPr="007D3224">
              <w:rPr>
                <w:rFonts w:ascii="Open Sans" w:hAnsi="Open Sans" w:cs="Open Sans"/>
              </w:rPr>
              <w:t>Za Dodavatele:</w:t>
            </w:r>
          </w:p>
          <w:p w14:paraId="45DC38B4" w14:textId="77777777" w:rsidR="00F748B3" w:rsidRPr="007D3224" w:rsidRDefault="00F748B3" w:rsidP="00F748B3">
            <w:pPr>
              <w:jc w:val="both"/>
              <w:rPr>
                <w:rFonts w:ascii="Open Sans" w:hAnsi="Open Sans" w:cs="Open Sans"/>
              </w:rPr>
            </w:pPr>
          </w:p>
          <w:p w14:paraId="2C78192C" w14:textId="77777777" w:rsidR="00F748B3" w:rsidRPr="007D3224" w:rsidRDefault="00F748B3" w:rsidP="00F748B3">
            <w:pPr>
              <w:jc w:val="both"/>
              <w:rPr>
                <w:rFonts w:ascii="Open Sans" w:hAnsi="Open Sans" w:cs="Open Sans"/>
              </w:rPr>
            </w:pPr>
          </w:p>
          <w:p w14:paraId="166A8747" w14:textId="77777777" w:rsidR="00F748B3" w:rsidRPr="007D3224" w:rsidRDefault="00F748B3" w:rsidP="00F748B3">
            <w:pPr>
              <w:jc w:val="both"/>
              <w:rPr>
                <w:rFonts w:ascii="Open Sans" w:hAnsi="Open Sans" w:cs="Open Sans"/>
              </w:rPr>
            </w:pPr>
          </w:p>
          <w:p w14:paraId="0FD45D8D" w14:textId="77777777" w:rsidR="00F748B3" w:rsidRPr="007D3224" w:rsidRDefault="00F748B3" w:rsidP="00F748B3">
            <w:pPr>
              <w:jc w:val="both"/>
              <w:rPr>
                <w:rFonts w:ascii="Open Sans" w:hAnsi="Open Sans" w:cs="Open Sans"/>
              </w:rPr>
            </w:pPr>
          </w:p>
          <w:p w14:paraId="6115AAE2" w14:textId="77777777" w:rsidR="00F748B3" w:rsidRPr="007D3224" w:rsidRDefault="00F748B3" w:rsidP="00F748B3">
            <w:pPr>
              <w:jc w:val="both"/>
              <w:rPr>
                <w:rFonts w:ascii="Open Sans" w:hAnsi="Open Sans" w:cs="Open Sans"/>
              </w:rPr>
            </w:pPr>
          </w:p>
          <w:p w14:paraId="174996F1" w14:textId="77777777" w:rsidR="00F748B3" w:rsidRPr="007D3224" w:rsidRDefault="00F748B3" w:rsidP="00F748B3">
            <w:pPr>
              <w:jc w:val="both"/>
              <w:rPr>
                <w:rFonts w:ascii="Open Sans" w:hAnsi="Open Sans" w:cs="Open Sans"/>
              </w:rPr>
            </w:pPr>
            <w:r w:rsidRPr="007D3224">
              <w:rPr>
                <w:rFonts w:ascii="Open Sans" w:hAnsi="Open Sans" w:cs="Open Sans"/>
              </w:rPr>
              <w:t>……………………………………</w:t>
            </w:r>
          </w:p>
          <w:p w14:paraId="7D30522C" w14:textId="77777777" w:rsidR="00F748B3" w:rsidRPr="007D3224" w:rsidRDefault="00F748B3" w:rsidP="00F748B3">
            <w:pPr>
              <w:jc w:val="both"/>
              <w:rPr>
                <w:rFonts w:ascii="Open Sans" w:hAnsi="Open Sans" w:cs="Open Sans"/>
              </w:rPr>
            </w:pPr>
            <w:r w:rsidRPr="007D3224">
              <w:rPr>
                <w:rFonts w:ascii="Open Sans" w:hAnsi="Open Sans" w:cs="Open Sans"/>
                <w:highlight w:val="yellow"/>
              </w:rPr>
              <w:fldChar w:fldCharType="begin">
                <w:ffData>
                  <w:name w:val="Text17"/>
                  <w:enabled/>
                  <w:calcOnExit w:val="0"/>
                  <w:textInput/>
                </w:ffData>
              </w:fldChar>
            </w:r>
            <w:r w:rsidRPr="007D3224">
              <w:rPr>
                <w:rFonts w:ascii="Open Sans" w:hAnsi="Open Sans" w:cs="Open Sans"/>
                <w:highlight w:val="yellow"/>
              </w:rPr>
              <w:instrText xml:space="preserve"> FORMTEXT </w:instrText>
            </w:r>
            <w:r w:rsidRPr="007D3224">
              <w:rPr>
                <w:rFonts w:ascii="Open Sans" w:hAnsi="Open Sans" w:cs="Open Sans"/>
                <w:highlight w:val="yellow"/>
              </w:rPr>
            </w:r>
            <w:r w:rsidRPr="007D3224">
              <w:rPr>
                <w:rFonts w:ascii="Open Sans" w:hAnsi="Open Sans" w:cs="Open Sans"/>
                <w:highlight w:val="yellow"/>
              </w:rPr>
              <w:fldChar w:fldCharType="separate"/>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highlight w:val="yellow"/>
              </w:rPr>
              <w:fldChar w:fldCharType="end"/>
            </w:r>
            <w:r w:rsidRPr="007D3224">
              <w:rPr>
                <w:rFonts w:ascii="Open Sans" w:hAnsi="Open Sans" w:cs="Open Sans"/>
              </w:rPr>
              <w:t xml:space="preserve"> jméno a příjmení, titul</w:t>
            </w:r>
          </w:p>
          <w:p w14:paraId="41CD4BC9" w14:textId="77777777" w:rsidR="00F748B3" w:rsidRPr="007D3224" w:rsidRDefault="00F748B3" w:rsidP="00F748B3">
            <w:pPr>
              <w:jc w:val="both"/>
              <w:rPr>
                <w:rFonts w:ascii="Open Sans" w:hAnsi="Open Sans" w:cs="Open Sans"/>
                <w:iCs/>
              </w:rPr>
            </w:pPr>
            <w:r w:rsidRPr="007D3224">
              <w:rPr>
                <w:rFonts w:ascii="Open Sans" w:hAnsi="Open Sans" w:cs="Open Sans"/>
                <w:highlight w:val="yellow"/>
              </w:rPr>
              <w:fldChar w:fldCharType="begin">
                <w:ffData>
                  <w:name w:val="Text18"/>
                  <w:enabled/>
                  <w:calcOnExit w:val="0"/>
                  <w:textInput/>
                </w:ffData>
              </w:fldChar>
            </w:r>
            <w:r w:rsidRPr="007D3224">
              <w:rPr>
                <w:rFonts w:ascii="Open Sans" w:hAnsi="Open Sans" w:cs="Open Sans"/>
                <w:highlight w:val="yellow"/>
              </w:rPr>
              <w:instrText xml:space="preserve"> FORMTEXT </w:instrText>
            </w:r>
            <w:r w:rsidRPr="007D3224">
              <w:rPr>
                <w:rFonts w:ascii="Open Sans" w:hAnsi="Open Sans" w:cs="Open Sans"/>
                <w:highlight w:val="yellow"/>
              </w:rPr>
            </w:r>
            <w:r w:rsidRPr="007D3224">
              <w:rPr>
                <w:rFonts w:ascii="Open Sans" w:hAnsi="Open Sans" w:cs="Open Sans"/>
                <w:highlight w:val="yellow"/>
              </w:rPr>
              <w:fldChar w:fldCharType="separate"/>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noProof/>
                <w:highlight w:val="yellow"/>
              </w:rPr>
              <w:t> </w:t>
            </w:r>
            <w:r w:rsidRPr="007D3224">
              <w:rPr>
                <w:rFonts w:ascii="Open Sans" w:hAnsi="Open Sans" w:cs="Open Sans"/>
                <w:highlight w:val="yellow"/>
              </w:rPr>
              <w:fldChar w:fldCharType="end"/>
            </w:r>
            <w:r w:rsidRPr="007D3224">
              <w:rPr>
                <w:rFonts w:ascii="Open Sans" w:hAnsi="Open Sans" w:cs="Open Sans"/>
              </w:rPr>
              <w:t>funkce</w:t>
            </w:r>
          </w:p>
        </w:tc>
      </w:tr>
    </w:tbl>
    <w:p w14:paraId="772E2E50" w14:textId="77777777" w:rsidR="00F44262" w:rsidRPr="001F3E40" w:rsidRDefault="00F44262" w:rsidP="00AB56D8">
      <w:pPr>
        <w:spacing w:line="240" w:lineRule="auto"/>
        <w:rPr>
          <w:rFonts w:ascii="Open Sans" w:hAnsi="Open Sans" w:cs="Open Sans"/>
        </w:rPr>
      </w:pPr>
    </w:p>
    <w:p w14:paraId="4DEFF3CB" w14:textId="67EE7BE7" w:rsidR="00F27ECD" w:rsidRPr="001F3E40" w:rsidRDefault="009F1AB1" w:rsidP="00AB134D">
      <w:pPr>
        <w:pStyle w:val="Styl1"/>
        <w:pageBreakBefore/>
        <w:numPr>
          <w:ilvl w:val="0"/>
          <w:numId w:val="0"/>
        </w:numPr>
        <w:ind w:hanging="6"/>
        <w:rPr>
          <w:rFonts w:cs="Open Sans"/>
        </w:rPr>
      </w:pPr>
      <w:r w:rsidRPr="001F3E40">
        <w:rPr>
          <w:rFonts w:cs="Open Sans"/>
        </w:rPr>
        <w:lastRenderedPageBreak/>
        <w:t xml:space="preserve">Příloha č. </w:t>
      </w:r>
      <w:r w:rsidR="00431B56" w:rsidRPr="001F3E40">
        <w:rPr>
          <w:rFonts w:cs="Open Sans"/>
        </w:rPr>
        <w:t>1</w:t>
      </w:r>
      <w:r w:rsidRPr="001F3E40">
        <w:rPr>
          <w:rFonts w:cs="Open Sans"/>
        </w:rPr>
        <w:t xml:space="preserve">: </w:t>
      </w:r>
      <w:r w:rsidR="00C83D66" w:rsidRPr="001F3E40">
        <w:rPr>
          <w:rFonts w:cs="Open Sans"/>
        </w:rPr>
        <w:t>Svozový harmonogram</w:t>
      </w:r>
    </w:p>
    <w:sectPr w:rsidR="00F27ECD" w:rsidRPr="001F3E40" w:rsidSect="001C210E">
      <w:footerReference w:type="default" r:id="rId8"/>
      <w:footerReference w:type="first" r:id="rId9"/>
      <w:pgSz w:w="11906" w:h="16838"/>
      <w:pgMar w:top="1135"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583EB" w14:textId="77777777" w:rsidR="00F85826" w:rsidRDefault="00F85826" w:rsidP="00F724D7">
      <w:pPr>
        <w:spacing w:line="240" w:lineRule="auto"/>
      </w:pPr>
      <w:r>
        <w:separator/>
      </w:r>
    </w:p>
  </w:endnote>
  <w:endnote w:type="continuationSeparator" w:id="0">
    <w:p w14:paraId="53748AC0" w14:textId="77777777" w:rsidR="00F85826" w:rsidRDefault="00F85826" w:rsidP="00F72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217906"/>
      <w:docPartObj>
        <w:docPartGallery w:val="Page Numbers (Bottom of Page)"/>
        <w:docPartUnique/>
      </w:docPartObj>
    </w:sdtPr>
    <w:sdtEndPr/>
    <w:sdtContent>
      <w:p w14:paraId="7B2D9CA8" w14:textId="6886D129" w:rsidR="00B66109" w:rsidRDefault="00B66109">
        <w:pPr>
          <w:pStyle w:val="Zpat"/>
          <w:jc w:val="center"/>
        </w:pPr>
        <w:r>
          <w:fldChar w:fldCharType="begin"/>
        </w:r>
        <w:r>
          <w:instrText>PAGE   \* MERGEFORMAT</w:instrText>
        </w:r>
        <w:r>
          <w:fldChar w:fldCharType="separate"/>
        </w:r>
        <w:r>
          <w:t>2</w:t>
        </w:r>
        <w:r>
          <w:fldChar w:fldCharType="end"/>
        </w:r>
      </w:p>
    </w:sdtContent>
  </w:sdt>
  <w:p w14:paraId="3E13082E" w14:textId="77777777" w:rsidR="00B66109" w:rsidRDefault="00B661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019799"/>
      <w:docPartObj>
        <w:docPartGallery w:val="Page Numbers (Bottom of Page)"/>
        <w:docPartUnique/>
      </w:docPartObj>
    </w:sdtPr>
    <w:sdtEndPr/>
    <w:sdtContent>
      <w:p w14:paraId="7B2C001E" w14:textId="383CB7F0" w:rsidR="00B66109" w:rsidRDefault="00B66109">
        <w:pPr>
          <w:pStyle w:val="Zpat"/>
          <w:jc w:val="center"/>
        </w:pPr>
        <w:r>
          <w:fldChar w:fldCharType="begin"/>
        </w:r>
        <w:r>
          <w:instrText>PAGE   \* MERGEFORMAT</w:instrText>
        </w:r>
        <w:r>
          <w:fldChar w:fldCharType="separate"/>
        </w:r>
        <w:r>
          <w:t>2</w:t>
        </w:r>
        <w:r>
          <w:fldChar w:fldCharType="end"/>
        </w:r>
      </w:p>
    </w:sdtContent>
  </w:sdt>
  <w:p w14:paraId="372CCD5C" w14:textId="77777777" w:rsidR="00B66109" w:rsidRDefault="00B661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10A6A" w14:textId="77777777" w:rsidR="00F85826" w:rsidRDefault="00F85826" w:rsidP="00F724D7">
      <w:pPr>
        <w:spacing w:line="240" w:lineRule="auto"/>
      </w:pPr>
      <w:r>
        <w:separator/>
      </w:r>
    </w:p>
  </w:footnote>
  <w:footnote w:type="continuationSeparator" w:id="0">
    <w:p w14:paraId="102A3A6D" w14:textId="77777777" w:rsidR="00F85826" w:rsidRDefault="00F85826" w:rsidP="00F724D7">
      <w:pPr>
        <w:spacing w:line="240" w:lineRule="auto"/>
      </w:pPr>
      <w:r>
        <w:continuationSeparator/>
      </w:r>
    </w:p>
  </w:footnote>
  <w:footnote w:id="1">
    <w:p w14:paraId="76FB156E" w14:textId="77777777" w:rsidR="0004655E" w:rsidRDefault="0004655E" w:rsidP="0004655E">
      <w:pPr>
        <w:pStyle w:val="Textpoznpodarou"/>
      </w:pPr>
      <w:r>
        <w:rPr>
          <w:rStyle w:val="Znakapoznpodarou"/>
        </w:rPr>
        <w:footnoteRef/>
      </w:r>
      <w:r>
        <w:t xml:space="preserve"> </w:t>
      </w:r>
      <w:r w:rsidRPr="00D31215">
        <w:rPr>
          <w:rFonts w:ascii="Open Sans" w:hAnsi="Open Sans" w:cs="Open Sans"/>
        </w:rPr>
        <w:t>Vyhrazená změna závazku ve smyslu § 100 odst. 1 ZZVZ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36FF"/>
    <w:multiLevelType w:val="hybridMultilevel"/>
    <w:tmpl w:val="FD3EBD26"/>
    <w:lvl w:ilvl="0" w:tplc="E10881A8">
      <w:start w:val="1"/>
      <w:numFmt w:val="lowerLetter"/>
      <w:lvlText w:val="%1)"/>
      <w:lvlJc w:val="left"/>
      <w:pPr>
        <w:ind w:left="1004" w:hanging="360"/>
      </w:pPr>
      <w:rPr>
        <w:rFonts w:ascii="Open Sans" w:eastAsia="Calibri" w:hAnsi="Open Sans" w:cs="Times New Roman"/>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18176593"/>
    <w:multiLevelType w:val="hybridMultilevel"/>
    <w:tmpl w:val="58040C48"/>
    <w:lvl w:ilvl="0" w:tplc="5824CE9C">
      <w:start w:val="9"/>
      <w:numFmt w:val="bullet"/>
      <w:lvlText w:val="-"/>
      <w:lvlJc w:val="left"/>
      <w:pPr>
        <w:ind w:left="1004" w:hanging="360"/>
      </w:pPr>
      <w:rPr>
        <w:rFonts w:ascii="Verdana" w:eastAsia="Times New Roman" w:hAnsi="Verdana" w:cs="Arial" w:hint="default"/>
        <w:b/>
        <w:bCs/>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19C01974"/>
    <w:multiLevelType w:val="hybridMultilevel"/>
    <w:tmpl w:val="A68CF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0E7078"/>
    <w:multiLevelType w:val="hybridMultilevel"/>
    <w:tmpl w:val="EF0E8E1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E8B52EB"/>
    <w:multiLevelType w:val="hybridMultilevel"/>
    <w:tmpl w:val="A6B02D66"/>
    <w:lvl w:ilvl="0" w:tplc="04050019">
      <w:start w:val="1"/>
      <w:numFmt w:val="lowerLetter"/>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358907A7"/>
    <w:multiLevelType w:val="hybridMultilevel"/>
    <w:tmpl w:val="8B6ACC0A"/>
    <w:lvl w:ilvl="0" w:tplc="04050017">
      <w:start w:val="1"/>
      <w:numFmt w:val="lowerLetter"/>
      <w:lvlText w:val="%1)"/>
      <w:lvlJc w:val="left"/>
      <w:pPr>
        <w:ind w:left="720" w:hanging="360"/>
      </w:p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6" w15:restartNumberingAfterBreak="0">
    <w:nsid w:val="37F61BE4"/>
    <w:multiLevelType w:val="hybridMultilevel"/>
    <w:tmpl w:val="64CA249E"/>
    <w:lvl w:ilvl="0" w:tplc="1D5482F2">
      <w:start w:val="1"/>
      <w:numFmt w:val="lowerLetter"/>
      <w:lvlText w:val="%1)"/>
      <w:lvlJc w:val="left"/>
      <w:pPr>
        <w:ind w:left="1004" w:hanging="360"/>
      </w:pPr>
      <w:rPr>
        <w:rFonts w:ascii="Open Sans" w:eastAsia="Calibri" w:hAnsi="Open Sans" w:cs="Times New Roman"/>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3A866BB4"/>
    <w:multiLevelType w:val="hybridMultilevel"/>
    <w:tmpl w:val="5B40FCFC"/>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3AF934AD"/>
    <w:multiLevelType w:val="hybridMultilevel"/>
    <w:tmpl w:val="281ACA48"/>
    <w:lvl w:ilvl="0" w:tplc="04050001">
      <w:start w:val="1"/>
      <w:numFmt w:val="bullet"/>
      <w:lvlText w:val=""/>
      <w:lvlJc w:val="left"/>
      <w:pPr>
        <w:ind w:left="1004" w:hanging="360"/>
      </w:pPr>
      <w:rPr>
        <w:rFonts w:ascii="Symbol" w:hAnsi="Symbol" w:hint="default"/>
        <w:b/>
        <w:bC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AD51C1"/>
    <w:multiLevelType w:val="hybridMultilevel"/>
    <w:tmpl w:val="009A7CB6"/>
    <w:lvl w:ilvl="0" w:tplc="04050017">
      <w:start w:val="1"/>
      <w:numFmt w:val="lowerLetter"/>
      <w:lvlText w:val="%1)"/>
      <w:lvlJc w:val="left"/>
      <w:pPr>
        <w:ind w:left="720" w:hanging="360"/>
      </w:p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10" w15:restartNumberingAfterBreak="0">
    <w:nsid w:val="4F134794"/>
    <w:multiLevelType w:val="hybridMultilevel"/>
    <w:tmpl w:val="50AC4CB0"/>
    <w:lvl w:ilvl="0" w:tplc="F580B5A8">
      <w:start w:val="1"/>
      <w:numFmt w:val="decimal"/>
      <w:pStyle w:val="Zkladntext"/>
      <w:lvlText w:val="%1."/>
      <w:lvlJc w:val="left"/>
      <w:pPr>
        <w:ind w:left="360" w:hanging="360"/>
      </w:pPr>
      <w:rPr>
        <w:b w:val="0"/>
        <w:bCs/>
      </w:rPr>
    </w:lvl>
    <w:lvl w:ilvl="1" w:tplc="679054A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0D2E4D"/>
    <w:multiLevelType w:val="hybridMultilevel"/>
    <w:tmpl w:val="13D4EC5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5833653E"/>
    <w:multiLevelType w:val="hybridMultilevel"/>
    <w:tmpl w:val="8C425322"/>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3" w15:restartNumberingAfterBreak="0">
    <w:nsid w:val="5F691088"/>
    <w:multiLevelType w:val="hybridMultilevel"/>
    <w:tmpl w:val="AEF45E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63587E4A"/>
    <w:multiLevelType w:val="hybridMultilevel"/>
    <w:tmpl w:val="5928D92E"/>
    <w:lvl w:ilvl="0" w:tplc="6D0CDB9C">
      <w:start w:val="1"/>
      <w:numFmt w:val="lowerLetter"/>
      <w:lvlText w:val="%1)"/>
      <w:lvlJc w:val="left"/>
      <w:pPr>
        <w:ind w:left="1004" w:hanging="360"/>
      </w:pPr>
      <w:rPr>
        <w:rFonts w:ascii="Open Sans" w:eastAsia="Calibri" w:hAnsi="Open Sans" w:cs="Times New Roman"/>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639067AD"/>
    <w:multiLevelType w:val="hybridMultilevel"/>
    <w:tmpl w:val="1C78810C"/>
    <w:lvl w:ilvl="0" w:tplc="EF36862E">
      <w:start w:val="1"/>
      <w:numFmt w:val="lowerLetter"/>
      <w:pStyle w:val="Psmena"/>
      <w:lvlText w:val="%1)"/>
      <w:lvlJc w:val="left"/>
      <w:pPr>
        <w:ind w:left="720" w:hanging="360"/>
      </w:pPr>
      <w:rPr>
        <w:rFonts w:hint="default"/>
      </w:rPr>
    </w:lvl>
    <w:lvl w:ilvl="1" w:tplc="1AA463A8" w:tentative="1">
      <w:start w:val="1"/>
      <w:numFmt w:val="lowerLetter"/>
      <w:lvlText w:val="%2."/>
      <w:lvlJc w:val="left"/>
      <w:pPr>
        <w:ind w:left="1440" w:hanging="360"/>
      </w:pPr>
    </w:lvl>
    <w:lvl w:ilvl="2" w:tplc="C4A6CACC" w:tentative="1">
      <w:start w:val="1"/>
      <w:numFmt w:val="lowerRoman"/>
      <w:lvlText w:val="%3."/>
      <w:lvlJc w:val="right"/>
      <w:pPr>
        <w:ind w:left="2160" w:hanging="180"/>
      </w:pPr>
    </w:lvl>
    <w:lvl w:ilvl="3" w:tplc="7744EE50" w:tentative="1">
      <w:start w:val="1"/>
      <w:numFmt w:val="decimal"/>
      <w:lvlText w:val="%4."/>
      <w:lvlJc w:val="left"/>
      <w:pPr>
        <w:ind w:left="2880" w:hanging="360"/>
      </w:pPr>
    </w:lvl>
    <w:lvl w:ilvl="4" w:tplc="27BCD7B0" w:tentative="1">
      <w:start w:val="1"/>
      <w:numFmt w:val="lowerLetter"/>
      <w:lvlText w:val="%5."/>
      <w:lvlJc w:val="left"/>
      <w:pPr>
        <w:ind w:left="3600" w:hanging="360"/>
      </w:pPr>
    </w:lvl>
    <w:lvl w:ilvl="5" w:tplc="04CC74EA" w:tentative="1">
      <w:start w:val="1"/>
      <w:numFmt w:val="lowerRoman"/>
      <w:lvlText w:val="%6."/>
      <w:lvlJc w:val="right"/>
      <w:pPr>
        <w:ind w:left="4320" w:hanging="180"/>
      </w:pPr>
    </w:lvl>
    <w:lvl w:ilvl="6" w:tplc="BCF6D258" w:tentative="1">
      <w:start w:val="1"/>
      <w:numFmt w:val="decimal"/>
      <w:lvlText w:val="%7."/>
      <w:lvlJc w:val="left"/>
      <w:pPr>
        <w:ind w:left="5040" w:hanging="360"/>
      </w:pPr>
    </w:lvl>
    <w:lvl w:ilvl="7" w:tplc="226CDC82" w:tentative="1">
      <w:start w:val="1"/>
      <w:numFmt w:val="lowerLetter"/>
      <w:lvlText w:val="%8."/>
      <w:lvlJc w:val="left"/>
      <w:pPr>
        <w:ind w:left="5760" w:hanging="360"/>
      </w:pPr>
    </w:lvl>
    <w:lvl w:ilvl="8" w:tplc="EEE2D9BA" w:tentative="1">
      <w:start w:val="1"/>
      <w:numFmt w:val="lowerRoman"/>
      <w:lvlText w:val="%9."/>
      <w:lvlJc w:val="right"/>
      <w:pPr>
        <w:ind w:left="6480" w:hanging="180"/>
      </w:pPr>
    </w:lvl>
  </w:abstractNum>
  <w:abstractNum w:abstractNumId="16" w15:restartNumberingAfterBreak="0">
    <w:nsid w:val="64A67C73"/>
    <w:multiLevelType w:val="hybridMultilevel"/>
    <w:tmpl w:val="55B46996"/>
    <w:lvl w:ilvl="0" w:tplc="212AA792">
      <w:start w:val="1"/>
      <w:numFmt w:val="lowerLetter"/>
      <w:lvlText w:val="%1)"/>
      <w:lvlJc w:val="left"/>
      <w:pPr>
        <w:ind w:left="1004" w:hanging="360"/>
      </w:pPr>
      <w:rPr>
        <w:rFonts w:ascii="Open Sans" w:eastAsia="Calibri" w:hAnsi="Open Sans" w:cs="Times New Roman"/>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65BF0C04"/>
    <w:multiLevelType w:val="hybridMultilevel"/>
    <w:tmpl w:val="16ECAEFA"/>
    <w:lvl w:ilvl="0" w:tplc="D4D21C8C">
      <w:start w:val="1"/>
      <w:numFmt w:val="decimal"/>
      <w:pStyle w:val="sla"/>
      <w:lvlText w:val="%1."/>
      <w:lvlJc w:val="left"/>
      <w:pPr>
        <w:ind w:left="720" w:hanging="360"/>
      </w:pPr>
      <w:rPr>
        <w:rFonts w:cs="Times New Roman"/>
      </w:r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18" w15:restartNumberingAfterBreak="0">
    <w:nsid w:val="6A091CBE"/>
    <w:multiLevelType w:val="hybridMultilevel"/>
    <w:tmpl w:val="D5DAC3F4"/>
    <w:lvl w:ilvl="0" w:tplc="1A50DA4A">
      <w:start w:val="1"/>
      <w:numFmt w:val="decimal"/>
      <w:pStyle w:val="Styl1"/>
      <w:lvlText w:val="%1."/>
      <w:lvlJc w:val="left"/>
      <w:pPr>
        <w:ind w:left="1430" w:hanging="360"/>
      </w:pPr>
      <w:rPr>
        <w:b w:val="0"/>
        <w:bCs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9" w15:restartNumberingAfterBreak="0">
    <w:nsid w:val="6C490650"/>
    <w:multiLevelType w:val="multilevel"/>
    <w:tmpl w:val="F0DA967C"/>
    <w:lvl w:ilvl="0">
      <w:start w:val="1"/>
      <w:numFmt w:val="decimal"/>
      <w:pStyle w:val="Nadpis1"/>
      <w:lvlText w:val="%1."/>
      <w:lvlJc w:val="left"/>
      <w:pPr>
        <w:ind w:left="360" w:hanging="360"/>
      </w:pPr>
      <w:rPr>
        <w:rFonts w:cs="Times New Roman"/>
        <w:b/>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lvlText w:val="%1.%2."/>
      <w:lvlJc w:val="left"/>
      <w:pPr>
        <w:ind w:left="1142" w:hanging="432"/>
      </w:pPr>
      <w:rPr>
        <w:b w:val="0"/>
      </w:rPr>
    </w:lvl>
    <w:lvl w:ilvl="2">
      <w:start w:val="1"/>
      <w:numFmt w:val="decimal"/>
      <w:pStyle w:val="Styl2"/>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957CB9"/>
    <w:multiLevelType w:val="multilevel"/>
    <w:tmpl w:val="20BE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FE62BE"/>
    <w:multiLevelType w:val="multilevel"/>
    <w:tmpl w:val="B136F958"/>
    <w:lvl w:ilvl="0">
      <w:start w:val="9"/>
      <w:numFmt w:val="decimal"/>
      <w:lvlText w:val="%1"/>
      <w:lvlJc w:val="left"/>
      <w:pPr>
        <w:ind w:left="375" w:hanging="375"/>
      </w:pPr>
      <w:rPr>
        <w:rFonts w:hint="default"/>
      </w:rPr>
    </w:lvl>
    <w:lvl w:ilvl="1">
      <w:start w:val="1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646541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0099989">
    <w:abstractNumId w:val="19"/>
  </w:num>
  <w:num w:numId="3" w16cid:durableId="1498883820">
    <w:abstractNumId w:val="15"/>
    <w:lvlOverride w:ilvl="0">
      <w:startOverride w:val="1"/>
    </w:lvlOverride>
  </w:num>
  <w:num w:numId="4" w16cid:durableId="883442310">
    <w:abstractNumId w:val="5"/>
  </w:num>
  <w:num w:numId="5" w16cid:durableId="971327055">
    <w:abstractNumId w:val="9"/>
  </w:num>
  <w:num w:numId="6" w16cid:durableId="76172255">
    <w:abstractNumId w:val="21"/>
  </w:num>
  <w:num w:numId="7" w16cid:durableId="600383455">
    <w:abstractNumId w:val="2"/>
  </w:num>
  <w:num w:numId="8" w16cid:durableId="776679879">
    <w:abstractNumId w:val="18"/>
  </w:num>
  <w:num w:numId="9" w16cid:durableId="1701777741">
    <w:abstractNumId w:val="18"/>
    <w:lvlOverride w:ilvl="0">
      <w:startOverride w:val="1"/>
    </w:lvlOverride>
  </w:num>
  <w:num w:numId="10" w16cid:durableId="1497571695">
    <w:abstractNumId w:val="14"/>
  </w:num>
  <w:num w:numId="11" w16cid:durableId="379599843">
    <w:abstractNumId w:val="18"/>
    <w:lvlOverride w:ilvl="0">
      <w:startOverride w:val="1"/>
    </w:lvlOverride>
  </w:num>
  <w:num w:numId="12" w16cid:durableId="855191716">
    <w:abstractNumId w:val="7"/>
  </w:num>
  <w:num w:numId="13" w16cid:durableId="1983728042">
    <w:abstractNumId w:val="6"/>
  </w:num>
  <w:num w:numId="14" w16cid:durableId="1400444767">
    <w:abstractNumId w:val="11"/>
  </w:num>
  <w:num w:numId="15" w16cid:durableId="1945453462">
    <w:abstractNumId w:val="18"/>
    <w:lvlOverride w:ilvl="0">
      <w:startOverride w:val="1"/>
    </w:lvlOverride>
  </w:num>
  <w:num w:numId="16" w16cid:durableId="1125126547">
    <w:abstractNumId w:val="18"/>
    <w:lvlOverride w:ilvl="0">
      <w:startOverride w:val="1"/>
    </w:lvlOverride>
  </w:num>
  <w:num w:numId="17" w16cid:durableId="208689977">
    <w:abstractNumId w:val="18"/>
    <w:lvlOverride w:ilvl="0">
      <w:startOverride w:val="1"/>
    </w:lvlOverride>
  </w:num>
  <w:num w:numId="18" w16cid:durableId="1860776722">
    <w:abstractNumId w:val="18"/>
    <w:lvlOverride w:ilvl="0">
      <w:startOverride w:val="1"/>
    </w:lvlOverride>
  </w:num>
  <w:num w:numId="19" w16cid:durableId="1841849189">
    <w:abstractNumId w:val="18"/>
    <w:lvlOverride w:ilvl="0">
      <w:startOverride w:val="1"/>
    </w:lvlOverride>
  </w:num>
  <w:num w:numId="20" w16cid:durableId="1223905883">
    <w:abstractNumId w:val="18"/>
    <w:lvlOverride w:ilvl="0">
      <w:startOverride w:val="1"/>
    </w:lvlOverride>
  </w:num>
  <w:num w:numId="21" w16cid:durableId="767774096">
    <w:abstractNumId w:val="16"/>
  </w:num>
  <w:num w:numId="22" w16cid:durableId="1330210522">
    <w:abstractNumId w:val="0"/>
  </w:num>
  <w:num w:numId="23" w16cid:durableId="646709439">
    <w:abstractNumId w:val="18"/>
    <w:lvlOverride w:ilvl="0">
      <w:startOverride w:val="1"/>
    </w:lvlOverride>
  </w:num>
  <w:num w:numId="24" w16cid:durableId="696587064">
    <w:abstractNumId w:val="20"/>
  </w:num>
  <w:num w:numId="25" w16cid:durableId="1090930733">
    <w:abstractNumId w:val="3"/>
  </w:num>
  <w:num w:numId="26" w16cid:durableId="2047832502">
    <w:abstractNumId w:val="1"/>
  </w:num>
  <w:num w:numId="27" w16cid:durableId="1923756550">
    <w:abstractNumId w:val="10"/>
  </w:num>
  <w:num w:numId="28" w16cid:durableId="147134383">
    <w:abstractNumId w:val="8"/>
  </w:num>
  <w:num w:numId="29" w16cid:durableId="1622110217">
    <w:abstractNumId w:val="13"/>
  </w:num>
  <w:num w:numId="30" w16cid:durableId="519853835">
    <w:abstractNumId w:val="18"/>
    <w:lvlOverride w:ilvl="0">
      <w:startOverride w:val="1"/>
    </w:lvlOverride>
  </w:num>
  <w:num w:numId="31" w16cid:durableId="149442667">
    <w:abstractNumId w:val="12"/>
  </w:num>
  <w:num w:numId="32" w16cid:durableId="106935342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D7"/>
    <w:rsid w:val="000014D6"/>
    <w:rsid w:val="000018D4"/>
    <w:rsid w:val="00001DA3"/>
    <w:rsid w:val="00003073"/>
    <w:rsid w:val="00003155"/>
    <w:rsid w:val="00003A47"/>
    <w:rsid w:val="00006B70"/>
    <w:rsid w:val="00012E02"/>
    <w:rsid w:val="0001440F"/>
    <w:rsid w:val="000146E3"/>
    <w:rsid w:val="00014BA8"/>
    <w:rsid w:val="000151D4"/>
    <w:rsid w:val="000169E4"/>
    <w:rsid w:val="00016B4E"/>
    <w:rsid w:val="00017381"/>
    <w:rsid w:val="0001786E"/>
    <w:rsid w:val="00021BC2"/>
    <w:rsid w:val="00021C94"/>
    <w:rsid w:val="00022619"/>
    <w:rsid w:val="00022C35"/>
    <w:rsid w:val="00022F81"/>
    <w:rsid w:val="000235AF"/>
    <w:rsid w:val="00023957"/>
    <w:rsid w:val="0002397F"/>
    <w:rsid w:val="00025399"/>
    <w:rsid w:val="000257EA"/>
    <w:rsid w:val="00026E22"/>
    <w:rsid w:val="00027D17"/>
    <w:rsid w:val="00031E4A"/>
    <w:rsid w:val="00034E5C"/>
    <w:rsid w:val="0003546A"/>
    <w:rsid w:val="00036389"/>
    <w:rsid w:val="0004021D"/>
    <w:rsid w:val="00040525"/>
    <w:rsid w:val="000417A5"/>
    <w:rsid w:val="00041D98"/>
    <w:rsid w:val="00041F34"/>
    <w:rsid w:val="0004205E"/>
    <w:rsid w:val="00042AC9"/>
    <w:rsid w:val="000433FC"/>
    <w:rsid w:val="0004359C"/>
    <w:rsid w:val="0004655E"/>
    <w:rsid w:val="00054488"/>
    <w:rsid w:val="000603F3"/>
    <w:rsid w:val="000610E1"/>
    <w:rsid w:val="00064F55"/>
    <w:rsid w:val="00065EAF"/>
    <w:rsid w:val="00066CA8"/>
    <w:rsid w:val="000671AB"/>
    <w:rsid w:val="0006794F"/>
    <w:rsid w:val="000708F3"/>
    <w:rsid w:val="00073068"/>
    <w:rsid w:val="00074630"/>
    <w:rsid w:val="00076D91"/>
    <w:rsid w:val="00077093"/>
    <w:rsid w:val="00082536"/>
    <w:rsid w:val="000826D9"/>
    <w:rsid w:val="00084609"/>
    <w:rsid w:val="0008516D"/>
    <w:rsid w:val="000858AB"/>
    <w:rsid w:val="00086588"/>
    <w:rsid w:val="00086A61"/>
    <w:rsid w:val="00086CD4"/>
    <w:rsid w:val="000875A6"/>
    <w:rsid w:val="00090038"/>
    <w:rsid w:val="0009152C"/>
    <w:rsid w:val="00091CBD"/>
    <w:rsid w:val="000920D2"/>
    <w:rsid w:val="0009232A"/>
    <w:rsid w:val="00093A13"/>
    <w:rsid w:val="00096643"/>
    <w:rsid w:val="00096990"/>
    <w:rsid w:val="00097D0C"/>
    <w:rsid w:val="000A15E6"/>
    <w:rsid w:val="000A18AD"/>
    <w:rsid w:val="000A34A8"/>
    <w:rsid w:val="000A552F"/>
    <w:rsid w:val="000A6124"/>
    <w:rsid w:val="000A6426"/>
    <w:rsid w:val="000A76BD"/>
    <w:rsid w:val="000B3E6D"/>
    <w:rsid w:val="000B44C4"/>
    <w:rsid w:val="000B4A3E"/>
    <w:rsid w:val="000B6618"/>
    <w:rsid w:val="000B668C"/>
    <w:rsid w:val="000B7226"/>
    <w:rsid w:val="000C06BF"/>
    <w:rsid w:val="000C11A2"/>
    <w:rsid w:val="000C1AB9"/>
    <w:rsid w:val="000C264B"/>
    <w:rsid w:val="000C5B87"/>
    <w:rsid w:val="000C5D5F"/>
    <w:rsid w:val="000C5E3F"/>
    <w:rsid w:val="000C606F"/>
    <w:rsid w:val="000C6EC8"/>
    <w:rsid w:val="000C6ECC"/>
    <w:rsid w:val="000D0206"/>
    <w:rsid w:val="000D0591"/>
    <w:rsid w:val="000D0B8B"/>
    <w:rsid w:val="000D32A6"/>
    <w:rsid w:val="000D6819"/>
    <w:rsid w:val="000E0FD9"/>
    <w:rsid w:val="000E10F4"/>
    <w:rsid w:val="000E16F7"/>
    <w:rsid w:val="000E245F"/>
    <w:rsid w:val="000E41CE"/>
    <w:rsid w:val="000E4873"/>
    <w:rsid w:val="000E4F11"/>
    <w:rsid w:val="000E5925"/>
    <w:rsid w:val="000E59B9"/>
    <w:rsid w:val="000E6156"/>
    <w:rsid w:val="000E68B1"/>
    <w:rsid w:val="000E6CDD"/>
    <w:rsid w:val="000F12F7"/>
    <w:rsid w:val="000F2CE1"/>
    <w:rsid w:val="000F36F4"/>
    <w:rsid w:val="000F3840"/>
    <w:rsid w:val="000F4E11"/>
    <w:rsid w:val="000F5347"/>
    <w:rsid w:val="000F55C2"/>
    <w:rsid w:val="000F59B0"/>
    <w:rsid w:val="000F66D0"/>
    <w:rsid w:val="000F6736"/>
    <w:rsid w:val="000F6904"/>
    <w:rsid w:val="000F732D"/>
    <w:rsid w:val="000F7D70"/>
    <w:rsid w:val="00100B65"/>
    <w:rsid w:val="00101D8E"/>
    <w:rsid w:val="00103343"/>
    <w:rsid w:val="001050CE"/>
    <w:rsid w:val="0010515E"/>
    <w:rsid w:val="00105851"/>
    <w:rsid w:val="00105BB9"/>
    <w:rsid w:val="00105D86"/>
    <w:rsid w:val="00105E0F"/>
    <w:rsid w:val="00105FB0"/>
    <w:rsid w:val="00107060"/>
    <w:rsid w:val="0011125F"/>
    <w:rsid w:val="0011145B"/>
    <w:rsid w:val="001114EA"/>
    <w:rsid w:val="00112CB2"/>
    <w:rsid w:val="00114757"/>
    <w:rsid w:val="00116162"/>
    <w:rsid w:val="001171BD"/>
    <w:rsid w:val="0012022A"/>
    <w:rsid w:val="00120D5E"/>
    <w:rsid w:val="001232C0"/>
    <w:rsid w:val="00123738"/>
    <w:rsid w:val="001249B1"/>
    <w:rsid w:val="00125C40"/>
    <w:rsid w:val="0012625B"/>
    <w:rsid w:val="00131D7C"/>
    <w:rsid w:val="00132106"/>
    <w:rsid w:val="00132327"/>
    <w:rsid w:val="00134870"/>
    <w:rsid w:val="00135639"/>
    <w:rsid w:val="001357FC"/>
    <w:rsid w:val="00141611"/>
    <w:rsid w:val="00141C89"/>
    <w:rsid w:val="0014203C"/>
    <w:rsid w:val="001423F9"/>
    <w:rsid w:val="00143148"/>
    <w:rsid w:val="0014340A"/>
    <w:rsid w:val="00143513"/>
    <w:rsid w:val="001447BA"/>
    <w:rsid w:val="00146909"/>
    <w:rsid w:val="00146C4E"/>
    <w:rsid w:val="00146D9D"/>
    <w:rsid w:val="00147394"/>
    <w:rsid w:val="00147A48"/>
    <w:rsid w:val="001501F9"/>
    <w:rsid w:val="001514C1"/>
    <w:rsid w:val="00151B20"/>
    <w:rsid w:val="00152C58"/>
    <w:rsid w:val="00154AEA"/>
    <w:rsid w:val="001559F0"/>
    <w:rsid w:val="0015632E"/>
    <w:rsid w:val="00156FEC"/>
    <w:rsid w:val="0015769A"/>
    <w:rsid w:val="00157D86"/>
    <w:rsid w:val="00157F59"/>
    <w:rsid w:val="00161350"/>
    <w:rsid w:val="001647EF"/>
    <w:rsid w:val="001675E8"/>
    <w:rsid w:val="00167911"/>
    <w:rsid w:val="00170EC4"/>
    <w:rsid w:val="00171557"/>
    <w:rsid w:val="00171923"/>
    <w:rsid w:val="00171EA2"/>
    <w:rsid w:val="001738C7"/>
    <w:rsid w:val="00174E3B"/>
    <w:rsid w:val="00176D65"/>
    <w:rsid w:val="00177247"/>
    <w:rsid w:val="001777BE"/>
    <w:rsid w:val="00177975"/>
    <w:rsid w:val="00180553"/>
    <w:rsid w:val="001812C4"/>
    <w:rsid w:val="00182BF1"/>
    <w:rsid w:val="001838EE"/>
    <w:rsid w:val="00185792"/>
    <w:rsid w:val="00186C47"/>
    <w:rsid w:val="001879A8"/>
    <w:rsid w:val="00187F54"/>
    <w:rsid w:val="001908C1"/>
    <w:rsid w:val="0019198D"/>
    <w:rsid w:val="00192C6E"/>
    <w:rsid w:val="001935F9"/>
    <w:rsid w:val="00193F1D"/>
    <w:rsid w:val="001940A8"/>
    <w:rsid w:val="001954D6"/>
    <w:rsid w:val="00195A51"/>
    <w:rsid w:val="00195D86"/>
    <w:rsid w:val="001962EE"/>
    <w:rsid w:val="001A1AAC"/>
    <w:rsid w:val="001A2098"/>
    <w:rsid w:val="001A2414"/>
    <w:rsid w:val="001A3526"/>
    <w:rsid w:val="001A4A39"/>
    <w:rsid w:val="001A535E"/>
    <w:rsid w:val="001A5415"/>
    <w:rsid w:val="001A760C"/>
    <w:rsid w:val="001A77E6"/>
    <w:rsid w:val="001A7BF9"/>
    <w:rsid w:val="001B184D"/>
    <w:rsid w:val="001B20F1"/>
    <w:rsid w:val="001B3081"/>
    <w:rsid w:val="001C105D"/>
    <w:rsid w:val="001C210E"/>
    <w:rsid w:val="001C251E"/>
    <w:rsid w:val="001C34B0"/>
    <w:rsid w:val="001C3A1A"/>
    <w:rsid w:val="001C4F76"/>
    <w:rsid w:val="001C6D47"/>
    <w:rsid w:val="001C6FA8"/>
    <w:rsid w:val="001C7E64"/>
    <w:rsid w:val="001D014D"/>
    <w:rsid w:val="001D188D"/>
    <w:rsid w:val="001D28EA"/>
    <w:rsid w:val="001D2A70"/>
    <w:rsid w:val="001D4839"/>
    <w:rsid w:val="001D74C1"/>
    <w:rsid w:val="001E08D2"/>
    <w:rsid w:val="001E0F6C"/>
    <w:rsid w:val="001E3635"/>
    <w:rsid w:val="001E4EF7"/>
    <w:rsid w:val="001E5CEC"/>
    <w:rsid w:val="001E6937"/>
    <w:rsid w:val="001E6F3C"/>
    <w:rsid w:val="001E7760"/>
    <w:rsid w:val="001F0E45"/>
    <w:rsid w:val="001F0F7C"/>
    <w:rsid w:val="001F1ADA"/>
    <w:rsid w:val="001F23ED"/>
    <w:rsid w:val="001F2810"/>
    <w:rsid w:val="001F3718"/>
    <w:rsid w:val="001F3E40"/>
    <w:rsid w:val="001F4559"/>
    <w:rsid w:val="001F4DFB"/>
    <w:rsid w:val="001F613E"/>
    <w:rsid w:val="001F6CA0"/>
    <w:rsid w:val="001F6D9E"/>
    <w:rsid w:val="00201851"/>
    <w:rsid w:val="00203386"/>
    <w:rsid w:val="00203527"/>
    <w:rsid w:val="00204B33"/>
    <w:rsid w:val="0021043E"/>
    <w:rsid w:val="00213B69"/>
    <w:rsid w:val="00214175"/>
    <w:rsid w:val="002150FC"/>
    <w:rsid w:val="00217310"/>
    <w:rsid w:val="002173CA"/>
    <w:rsid w:val="00220AAD"/>
    <w:rsid w:val="00221440"/>
    <w:rsid w:val="002228C9"/>
    <w:rsid w:val="002235EB"/>
    <w:rsid w:val="002248B1"/>
    <w:rsid w:val="00224C20"/>
    <w:rsid w:val="00225214"/>
    <w:rsid w:val="002257C7"/>
    <w:rsid w:val="0022777D"/>
    <w:rsid w:val="0023065F"/>
    <w:rsid w:val="0023211B"/>
    <w:rsid w:val="002330C9"/>
    <w:rsid w:val="002334AA"/>
    <w:rsid w:val="00234496"/>
    <w:rsid w:val="0023637E"/>
    <w:rsid w:val="002379DA"/>
    <w:rsid w:val="0024128D"/>
    <w:rsid w:val="00241500"/>
    <w:rsid w:val="00241BEF"/>
    <w:rsid w:val="0024302C"/>
    <w:rsid w:val="002430AD"/>
    <w:rsid w:val="00243B3E"/>
    <w:rsid w:val="00243BC4"/>
    <w:rsid w:val="0024482E"/>
    <w:rsid w:val="0024519B"/>
    <w:rsid w:val="00246641"/>
    <w:rsid w:val="00246BA0"/>
    <w:rsid w:val="00250479"/>
    <w:rsid w:val="0025170B"/>
    <w:rsid w:val="00253222"/>
    <w:rsid w:val="00254939"/>
    <w:rsid w:val="0025577C"/>
    <w:rsid w:val="00255B38"/>
    <w:rsid w:val="00255C9E"/>
    <w:rsid w:val="00255DAA"/>
    <w:rsid w:val="0025681D"/>
    <w:rsid w:val="00256A60"/>
    <w:rsid w:val="0025738E"/>
    <w:rsid w:val="00261019"/>
    <w:rsid w:val="00261BE3"/>
    <w:rsid w:val="0026414C"/>
    <w:rsid w:val="0026592B"/>
    <w:rsid w:val="002668B0"/>
    <w:rsid w:val="0027067A"/>
    <w:rsid w:val="00271747"/>
    <w:rsid w:val="00273F8A"/>
    <w:rsid w:val="00280137"/>
    <w:rsid w:val="00281B22"/>
    <w:rsid w:val="00281F64"/>
    <w:rsid w:val="0028340D"/>
    <w:rsid w:val="00283E09"/>
    <w:rsid w:val="00286CB5"/>
    <w:rsid w:val="00291CAD"/>
    <w:rsid w:val="00292400"/>
    <w:rsid w:val="002931D4"/>
    <w:rsid w:val="00293879"/>
    <w:rsid w:val="0029409E"/>
    <w:rsid w:val="00295492"/>
    <w:rsid w:val="00295C58"/>
    <w:rsid w:val="002A118F"/>
    <w:rsid w:val="002A206C"/>
    <w:rsid w:val="002A5402"/>
    <w:rsid w:val="002A5889"/>
    <w:rsid w:val="002A7975"/>
    <w:rsid w:val="002B0C72"/>
    <w:rsid w:val="002B1C4B"/>
    <w:rsid w:val="002B3C25"/>
    <w:rsid w:val="002B76DD"/>
    <w:rsid w:val="002B787D"/>
    <w:rsid w:val="002C1E14"/>
    <w:rsid w:val="002C3A44"/>
    <w:rsid w:val="002C5BDA"/>
    <w:rsid w:val="002C5CCE"/>
    <w:rsid w:val="002C5D96"/>
    <w:rsid w:val="002C7129"/>
    <w:rsid w:val="002C7EE1"/>
    <w:rsid w:val="002D06FD"/>
    <w:rsid w:val="002D24F2"/>
    <w:rsid w:val="002D36AD"/>
    <w:rsid w:val="002D5530"/>
    <w:rsid w:val="002D5EE8"/>
    <w:rsid w:val="002D6057"/>
    <w:rsid w:val="002D63AC"/>
    <w:rsid w:val="002D67B8"/>
    <w:rsid w:val="002E1897"/>
    <w:rsid w:val="002E218E"/>
    <w:rsid w:val="002E2441"/>
    <w:rsid w:val="002E755D"/>
    <w:rsid w:val="002E7F73"/>
    <w:rsid w:val="002F37E3"/>
    <w:rsid w:val="002F5680"/>
    <w:rsid w:val="002F614A"/>
    <w:rsid w:val="002F67E0"/>
    <w:rsid w:val="002F6920"/>
    <w:rsid w:val="002F7118"/>
    <w:rsid w:val="003015B5"/>
    <w:rsid w:val="003016AC"/>
    <w:rsid w:val="0030298F"/>
    <w:rsid w:val="003032E0"/>
    <w:rsid w:val="0030333A"/>
    <w:rsid w:val="00303DB0"/>
    <w:rsid w:val="0030636C"/>
    <w:rsid w:val="00307428"/>
    <w:rsid w:val="00307EA5"/>
    <w:rsid w:val="003112D0"/>
    <w:rsid w:val="00311506"/>
    <w:rsid w:val="00311508"/>
    <w:rsid w:val="003128D4"/>
    <w:rsid w:val="00315534"/>
    <w:rsid w:val="003161D4"/>
    <w:rsid w:val="00320790"/>
    <w:rsid w:val="00322805"/>
    <w:rsid w:val="00322888"/>
    <w:rsid w:val="00322DAA"/>
    <w:rsid w:val="003248A6"/>
    <w:rsid w:val="003253B0"/>
    <w:rsid w:val="00325658"/>
    <w:rsid w:val="0032616E"/>
    <w:rsid w:val="003265BC"/>
    <w:rsid w:val="00326D1E"/>
    <w:rsid w:val="003273E6"/>
    <w:rsid w:val="0033070C"/>
    <w:rsid w:val="003309B5"/>
    <w:rsid w:val="00330A7A"/>
    <w:rsid w:val="00331FDB"/>
    <w:rsid w:val="00332B03"/>
    <w:rsid w:val="00334127"/>
    <w:rsid w:val="00334429"/>
    <w:rsid w:val="00334522"/>
    <w:rsid w:val="0033483A"/>
    <w:rsid w:val="00335456"/>
    <w:rsid w:val="0033567F"/>
    <w:rsid w:val="00337DE1"/>
    <w:rsid w:val="003422E8"/>
    <w:rsid w:val="00343D0B"/>
    <w:rsid w:val="0034526A"/>
    <w:rsid w:val="003457A1"/>
    <w:rsid w:val="00345919"/>
    <w:rsid w:val="0034594D"/>
    <w:rsid w:val="003469B0"/>
    <w:rsid w:val="00347D14"/>
    <w:rsid w:val="00347D49"/>
    <w:rsid w:val="00350CC7"/>
    <w:rsid w:val="0035299F"/>
    <w:rsid w:val="00353BB9"/>
    <w:rsid w:val="00354189"/>
    <w:rsid w:val="00355EB1"/>
    <w:rsid w:val="00360F91"/>
    <w:rsid w:val="003616B6"/>
    <w:rsid w:val="00362DBB"/>
    <w:rsid w:val="00364B52"/>
    <w:rsid w:val="003663A3"/>
    <w:rsid w:val="00367FDA"/>
    <w:rsid w:val="003713A3"/>
    <w:rsid w:val="00372C3A"/>
    <w:rsid w:val="00372E1A"/>
    <w:rsid w:val="00373100"/>
    <w:rsid w:val="003736A1"/>
    <w:rsid w:val="00373712"/>
    <w:rsid w:val="00373A1A"/>
    <w:rsid w:val="00375DC5"/>
    <w:rsid w:val="003767F4"/>
    <w:rsid w:val="00376B2C"/>
    <w:rsid w:val="003802FD"/>
    <w:rsid w:val="00381FB3"/>
    <w:rsid w:val="00382793"/>
    <w:rsid w:val="0038352F"/>
    <w:rsid w:val="00385E2A"/>
    <w:rsid w:val="00386A34"/>
    <w:rsid w:val="00386ECF"/>
    <w:rsid w:val="0038711C"/>
    <w:rsid w:val="003877A2"/>
    <w:rsid w:val="003926F9"/>
    <w:rsid w:val="0039285E"/>
    <w:rsid w:val="0039353B"/>
    <w:rsid w:val="00397EEC"/>
    <w:rsid w:val="003A2109"/>
    <w:rsid w:val="003A35EB"/>
    <w:rsid w:val="003A3A28"/>
    <w:rsid w:val="003A405A"/>
    <w:rsid w:val="003A4A93"/>
    <w:rsid w:val="003A54D4"/>
    <w:rsid w:val="003A5A1C"/>
    <w:rsid w:val="003A5A93"/>
    <w:rsid w:val="003A5EAF"/>
    <w:rsid w:val="003B08E0"/>
    <w:rsid w:val="003B1C64"/>
    <w:rsid w:val="003B2F3E"/>
    <w:rsid w:val="003B386C"/>
    <w:rsid w:val="003B396C"/>
    <w:rsid w:val="003B447E"/>
    <w:rsid w:val="003B60FC"/>
    <w:rsid w:val="003B645F"/>
    <w:rsid w:val="003C1672"/>
    <w:rsid w:val="003C44EC"/>
    <w:rsid w:val="003C4676"/>
    <w:rsid w:val="003C4BAF"/>
    <w:rsid w:val="003C512F"/>
    <w:rsid w:val="003C5273"/>
    <w:rsid w:val="003C5F69"/>
    <w:rsid w:val="003D01E1"/>
    <w:rsid w:val="003D28ED"/>
    <w:rsid w:val="003D2F83"/>
    <w:rsid w:val="003D3A92"/>
    <w:rsid w:val="003D471F"/>
    <w:rsid w:val="003D473B"/>
    <w:rsid w:val="003D4D24"/>
    <w:rsid w:val="003E03DE"/>
    <w:rsid w:val="003E2859"/>
    <w:rsid w:val="003E4686"/>
    <w:rsid w:val="003E49F3"/>
    <w:rsid w:val="003E70D0"/>
    <w:rsid w:val="003E7575"/>
    <w:rsid w:val="003E75E8"/>
    <w:rsid w:val="003F2020"/>
    <w:rsid w:val="003F2F22"/>
    <w:rsid w:val="003F46EA"/>
    <w:rsid w:val="003F6142"/>
    <w:rsid w:val="003F726F"/>
    <w:rsid w:val="003F78B2"/>
    <w:rsid w:val="003F79F2"/>
    <w:rsid w:val="00402B35"/>
    <w:rsid w:val="00404458"/>
    <w:rsid w:val="00404DBE"/>
    <w:rsid w:val="00405523"/>
    <w:rsid w:val="004056A4"/>
    <w:rsid w:val="00406182"/>
    <w:rsid w:val="00407BC1"/>
    <w:rsid w:val="00411D7C"/>
    <w:rsid w:val="004121DB"/>
    <w:rsid w:val="00413241"/>
    <w:rsid w:val="004132A2"/>
    <w:rsid w:val="00413AAD"/>
    <w:rsid w:val="00413C2C"/>
    <w:rsid w:val="0041423A"/>
    <w:rsid w:val="00416909"/>
    <w:rsid w:val="00416F54"/>
    <w:rsid w:val="004204EB"/>
    <w:rsid w:val="00423972"/>
    <w:rsid w:val="00423BA9"/>
    <w:rsid w:val="00427617"/>
    <w:rsid w:val="00430042"/>
    <w:rsid w:val="00430543"/>
    <w:rsid w:val="00430A39"/>
    <w:rsid w:val="00431B56"/>
    <w:rsid w:val="00431CFE"/>
    <w:rsid w:val="00431D04"/>
    <w:rsid w:val="0043230D"/>
    <w:rsid w:val="00433BCB"/>
    <w:rsid w:val="00433CEA"/>
    <w:rsid w:val="00433FE6"/>
    <w:rsid w:val="00434409"/>
    <w:rsid w:val="00435287"/>
    <w:rsid w:val="00435323"/>
    <w:rsid w:val="00435BF1"/>
    <w:rsid w:val="00436233"/>
    <w:rsid w:val="00442138"/>
    <w:rsid w:val="004421C5"/>
    <w:rsid w:val="00442E16"/>
    <w:rsid w:val="004448C5"/>
    <w:rsid w:val="00447058"/>
    <w:rsid w:val="00447340"/>
    <w:rsid w:val="004516E3"/>
    <w:rsid w:val="00452CBD"/>
    <w:rsid w:val="00452EB6"/>
    <w:rsid w:val="004557D4"/>
    <w:rsid w:val="00455B89"/>
    <w:rsid w:val="00456929"/>
    <w:rsid w:val="00456F73"/>
    <w:rsid w:val="00463A8F"/>
    <w:rsid w:val="00463D37"/>
    <w:rsid w:val="00465589"/>
    <w:rsid w:val="00465E57"/>
    <w:rsid w:val="004667DD"/>
    <w:rsid w:val="00466D5D"/>
    <w:rsid w:val="00467EED"/>
    <w:rsid w:val="00470159"/>
    <w:rsid w:val="00473E49"/>
    <w:rsid w:val="004756AE"/>
    <w:rsid w:val="00477828"/>
    <w:rsid w:val="0048020A"/>
    <w:rsid w:val="00480D54"/>
    <w:rsid w:val="0048125F"/>
    <w:rsid w:val="00481AEE"/>
    <w:rsid w:val="00482EDA"/>
    <w:rsid w:val="00483B1C"/>
    <w:rsid w:val="00483FF8"/>
    <w:rsid w:val="00487F55"/>
    <w:rsid w:val="00492468"/>
    <w:rsid w:val="00494D74"/>
    <w:rsid w:val="00496153"/>
    <w:rsid w:val="00496801"/>
    <w:rsid w:val="004A1782"/>
    <w:rsid w:val="004A179D"/>
    <w:rsid w:val="004A28C4"/>
    <w:rsid w:val="004A44BC"/>
    <w:rsid w:val="004A47B0"/>
    <w:rsid w:val="004A5615"/>
    <w:rsid w:val="004A7D4F"/>
    <w:rsid w:val="004B0540"/>
    <w:rsid w:val="004B1345"/>
    <w:rsid w:val="004B162C"/>
    <w:rsid w:val="004B2BEE"/>
    <w:rsid w:val="004B4468"/>
    <w:rsid w:val="004B4C91"/>
    <w:rsid w:val="004B5298"/>
    <w:rsid w:val="004B7AB9"/>
    <w:rsid w:val="004B7C25"/>
    <w:rsid w:val="004C018C"/>
    <w:rsid w:val="004C0E23"/>
    <w:rsid w:val="004C10C0"/>
    <w:rsid w:val="004C189F"/>
    <w:rsid w:val="004C280E"/>
    <w:rsid w:val="004C56DF"/>
    <w:rsid w:val="004C6B78"/>
    <w:rsid w:val="004C7588"/>
    <w:rsid w:val="004C7700"/>
    <w:rsid w:val="004C7EE0"/>
    <w:rsid w:val="004D2B9D"/>
    <w:rsid w:val="004D3F99"/>
    <w:rsid w:val="004D5ABB"/>
    <w:rsid w:val="004D77D1"/>
    <w:rsid w:val="004E0672"/>
    <w:rsid w:val="004E0BC5"/>
    <w:rsid w:val="004E12A8"/>
    <w:rsid w:val="004E153F"/>
    <w:rsid w:val="004E1DC1"/>
    <w:rsid w:val="004E368F"/>
    <w:rsid w:val="004E414B"/>
    <w:rsid w:val="004E4E28"/>
    <w:rsid w:val="004E5654"/>
    <w:rsid w:val="004F3655"/>
    <w:rsid w:val="004F3B82"/>
    <w:rsid w:val="004F51BB"/>
    <w:rsid w:val="004F5ADC"/>
    <w:rsid w:val="004F612E"/>
    <w:rsid w:val="004F662D"/>
    <w:rsid w:val="00500641"/>
    <w:rsid w:val="00501901"/>
    <w:rsid w:val="00503C11"/>
    <w:rsid w:val="00504B27"/>
    <w:rsid w:val="00505A83"/>
    <w:rsid w:val="00506888"/>
    <w:rsid w:val="00506B6B"/>
    <w:rsid w:val="00507026"/>
    <w:rsid w:val="00507DF5"/>
    <w:rsid w:val="00507DFF"/>
    <w:rsid w:val="00511353"/>
    <w:rsid w:val="005113F5"/>
    <w:rsid w:val="00512764"/>
    <w:rsid w:val="00512DF0"/>
    <w:rsid w:val="0051301B"/>
    <w:rsid w:val="00513C9F"/>
    <w:rsid w:val="00514107"/>
    <w:rsid w:val="00514E52"/>
    <w:rsid w:val="005164DE"/>
    <w:rsid w:val="00517989"/>
    <w:rsid w:val="005204D4"/>
    <w:rsid w:val="00522123"/>
    <w:rsid w:val="00522E37"/>
    <w:rsid w:val="00523A77"/>
    <w:rsid w:val="00524173"/>
    <w:rsid w:val="0052526D"/>
    <w:rsid w:val="00525321"/>
    <w:rsid w:val="005259DB"/>
    <w:rsid w:val="00525CF2"/>
    <w:rsid w:val="00526039"/>
    <w:rsid w:val="00527D2F"/>
    <w:rsid w:val="0053033D"/>
    <w:rsid w:val="0053044F"/>
    <w:rsid w:val="00531267"/>
    <w:rsid w:val="005318F5"/>
    <w:rsid w:val="00531C89"/>
    <w:rsid w:val="00533C05"/>
    <w:rsid w:val="00534283"/>
    <w:rsid w:val="00535C0B"/>
    <w:rsid w:val="005362A1"/>
    <w:rsid w:val="0053694C"/>
    <w:rsid w:val="00541A4B"/>
    <w:rsid w:val="00541F16"/>
    <w:rsid w:val="00542321"/>
    <w:rsid w:val="005434B7"/>
    <w:rsid w:val="0054374A"/>
    <w:rsid w:val="00543B92"/>
    <w:rsid w:val="00546433"/>
    <w:rsid w:val="00553A30"/>
    <w:rsid w:val="00553B9D"/>
    <w:rsid w:val="00553E5F"/>
    <w:rsid w:val="0055403D"/>
    <w:rsid w:val="00554713"/>
    <w:rsid w:val="00554771"/>
    <w:rsid w:val="00555D24"/>
    <w:rsid w:val="00556DB9"/>
    <w:rsid w:val="00557808"/>
    <w:rsid w:val="00557D11"/>
    <w:rsid w:val="005612FD"/>
    <w:rsid w:val="00561472"/>
    <w:rsid w:val="005635CD"/>
    <w:rsid w:val="00566966"/>
    <w:rsid w:val="005673AA"/>
    <w:rsid w:val="005714E0"/>
    <w:rsid w:val="005734A4"/>
    <w:rsid w:val="005737D3"/>
    <w:rsid w:val="0057749D"/>
    <w:rsid w:val="00580557"/>
    <w:rsid w:val="00580C8F"/>
    <w:rsid w:val="00582228"/>
    <w:rsid w:val="00583CD1"/>
    <w:rsid w:val="00584CF5"/>
    <w:rsid w:val="0058536B"/>
    <w:rsid w:val="00585CD8"/>
    <w:rsid w:val="00586CA6"/>
    <w:rsid w:val="0058799F"/>
    <w:rsid w:val="00587AEC"/>
    <w:rsid w:val="0059180F"/>
    <w:rsid w:val="00594E06"/>
    <w:rsid w:val="005958FB"/>
    <w:rsid w:val="005965E6"/>
    <w:rsid w:val="00596A67"/>
    <w:rsid w:val="00596BE8"/>
    <w:rsid w:val="005A0992"/>
    <w:rsid w:val="005A22DD"/>
    <w:rsid w:val="005A3D06"/>
    <w:rsid w:val="005A4C2A"/>
    <w:rsid w:val="005B03DC"/>
    <w:rsid w:val="005B07B0"/>
    <w:rsid w:val="005B1E9D"/>
    <w:rsid w:val="005B2ECB"/>
    <w:rsid w:val="005B35BA"/>
    <w:rsid w:val="005B38DD"/>
    <w:rsid w:val="005B5E2A"/>
    <w:rsid w:val="005B72C3"/>
    <w:rsid w:val="005B754C"/>
    <w:rsid w:val="005C1E02"/>
    <w:rsid w:val="005C2D95"/>
    <w:rsid w:val="005C5662"/>
    <w:rsid w:val="005C619D"/>
    <w:rsid w:val="005D1227"/>
    <w:rsid w:val="005D3F6D"/>
    <w:rsid w:val="005D65FF"/>
    <w:rsid w:val="005D742B"/>
    <w:rsid w:val="005E1D51"/>
    <w:rsid w:val="005E59EC"/>
    <w:rsid w:val="005E61E0"/>
    <w:rsid w:val="005F156D"/>
    <w:rsid w:val="005F2650"/>
    <w:rsid w:val="005F36AD"/>
    <w:rsid w:val="005F3B6A"/>
    <w:rsid w:val="005F5786"/>
    <w:rsid w:val="005F5A80"/>
    <w:rsid w:val="005F683D"/>
    <w:rsid w:val="005F6860"/>
    <w:rsid w:val="005F7AA6"/>
    <w:rsid w:val="00601950"/>
    <w:rsid w:val="0060339A"/>
    <w:rsid w:val="00604551"/>
    <w:rsid w:val="00604E06"/>
    <w:rsid w:val="00605B94"/>
    <w:rsid w:val="006064B4"/>
    <w:rsid w:val="00607A93"/>
    <w:rsid w:val="00607FD3"/>
    <w:rsid w:val="006107DB"/>
    <w:rsid w:val="006118A4"/>
    <w:rsid w:val="006129BD"/>
    <w:rsid w:val="006132E9"/>
    <w:rsid w:val="006134F9"/>
    <w:rsid w:val="00613595"/>
    <w:rsid w:val="00615342"/>
    <w:rsid w:val="0061622B"/>
    <w:rsid w:val="006163B8"/>
    <w:rsid w:val="00616D97"/>
    <w:rsid w:val="00620249"/>
    <w:rsid w:val="00620F96"/>
    <w:rsid w:val="00621ADC"/>
    <w:rsid w:val="006224CB"/>
    <w:rsid w:val="00622ACD"/>
    <w:rsid w:val="0062388E"/>
    <w:rsid w:val="00623A52"/>
    <w:rsid w:val="00623EF0"/>
    <w:rsid w:val="00624B72"/>
    <w:rsid w:val="00626AE3"/>
    <w:rsid w:val="00626FFD"/>
    <w:rsid w:val="00627645"/>
    <w:rsid w:val="0062783F"/>
    <w:rsid w:val="00627E0B"/>
    <w:rsid w:val="00630416"/>
    <w:rsid w:val="006319D6"/>
    <w:rsid w:val="006323B3"/>
    <w:rsid w:val="00633228"/>
    <w:rsid w:val="00633D34"/>
    <w:rsid w:val="00635B55"/>
    <w:rsid w:val="00635E7C"/>
    <w:rsid w:val="00636078"/>
    <w:rsid w:val="0064133B"/>
    <w:rsid w:val="00642986"/>
    <w:rsid w:val="006440AE"/>
    <w:rsid w:val="006440E9"/>
    <w:rsid w:val="00644502"/>
    <w:rsid w:val="006446B3"/>
    <w:rsid w:val="00644D90"/>
    <w:rsid w:val="006463F0"/>
    <w:rsid w:val="00646F5D"/>
    <w:rsid w:val="006471FA"/>
    <w:rsid w:val="006478EF"/>
    <w:rsid w:val="00647A7F"/>
    <w:rsid w:val="00647B91"/>
    <w:rsid w:val="006506DE"/>
    <w:rsid w:val="00651547"/>
    <w:rsid w:val="006519E6"/>
    <w:rsid w:val="00651EC1"/>
    <w:rsid w:val="00652B7C"/>
    <w:rsid w:val="00652E0A"/>
    <w:rsid w:val="00652EF8"/>
    <w:rsid w:val="006535BB"/>
    <w:rsid w:val="00653E6C"/>
    <w:rsid w:val="006546BD"/>
    <w:rsid w:val="006549C8"/>
    <w:rsid w:val="00655E06"/>
    <w:rsid w:val="00657964"/>
    <w:rsid w:val="00657EF8"/>
    <w:rsid w:val="00660491"/>
    <w:rsid w:val="00661DF2"/>
    <w:rsid w:val="00663548"/>
    <w:rsid w:val="00664D01"/>
    <w:rsid w:val="00664D60"/>
    <w:rsid w:val="006670F9"/>
    <w:rsid w:val="006677FE"/>
    <w:rsid w:val="0067014E"/>
    <w:rsid w:val="00673019"/>
    <w:rsid w:val="00673209"/>
    <w:rsid w:val="006737EF"/>
    <w:rsid w:val="00673C14"/>
    <w:rsid w:val="00675180"/>
    <w:rsid w:val="00675781"/>
    <w:rsid w:val="00675836"/>
    <w:rsid w:val="006759B3"/>
    <w:rsid w:val="00677766"/>
    <w:rsid w:val="00677E3D"/>
    <w:rsid w:val="006800D3"/>
    <w:rsid w:val="00680EF3"/>
    <w:rsid w:val="00681C11"/>
    <w:rsid w:val="006827D5"/>
    <w:rsid w:val="00683BD4"/>
    <w:rsid w:val="00684552"/>
    <w:rsid w:val="006856B1"/>
    <w:rsid w:val="0068585D"/>
    <w:rsid w:val="00685A60"/>
    <w:rsid w:val="00685DA5"/>
    <w:rsid w:val="006873B9"/>
    <w:rsid w:val="0068753C"/>
    <w:rsid w:val="00694047"/>
    <w:rsid w:val="006948CC"/>
    <w:rsid w:val="00695A99"/>
    <w:rsid w:val="00695C38"/>
    <w:rsid w:val="00695F02"/>
    <w:rsid w:val="006967CE"/>
    <w:rsid w:val="0069694F"/>
    <w:rsid w:val="00696C70"/>
    <w:rsid w:val="00696F25"/>
    <w:rsid w:val="0069738F"/>
    <w:rsid w:val="006A1DC3"/>
    <w:rsid w:val="006A1DDC"/>
    <w:rsid w:val="006A1FFB"/>
    <w:rsid w:val="006A2EF0"/>
    <w:rsid w:val="006A3F5C"/>
    <w:rsid w:val="006A5144"/>
    <w:rsid w:val="006A6B4E"/>
    <w:rsid w:val="006B218C"/>
    <w:rsid w:val="006B2271"/>
    <w:rsid w:val="006B56B7"/>
    <w:rsid w:val="006B58B8"/>
    <w:rsid w:val="006B68D4"/>
    <w:rsid w:val="006B768E"/>
    <w:rsid w:val="006C0708"/>
    <w:rsid w:val="006C0933"/>
    <w:rsid w:val="006C0E53"/>
    <w:rsid w:val="006C0EE3"/>
    <w:rsid w:val="006C1490"/>
    <w:rsid w:val="006C1594"/>
    <w:rsid w:val="006C1A1F"/>
    <w:rsid w:val="006C277A"/>
    <w:rsid w:val="006C2F3E"/>
    <w:rsid w:val="006C509E"/>
    <w:rsid w:val="006C5959"/>
    <w:rsid w:val="006D0538"/>
    <w:rsid w:val="006D1CE7"/>
    <w:rsid w:val="006D486F"/>
    <w:rsid w:val="006D703E"/>
    <w:rsid w:val="006D7AFC"/>
    <w:rsid w:val="006E02E9"/>
    <w:rsid w:val="006E084E"/>
    <w:rsid w:val="006E160A"/>
    <w:rsid w:val="006E2751"/>
    <w:rsid w:val="006E2C33"/>
    <w:rsid w:val="006E2F49"/>
    <w:rsid w:val="006E3919"/>
    <w:rsid w:val="006E4BFC"/>
    <w:rsid w:val="006E5058"/>
    <w:rsid w:val="006E67A4"/>
    <w:rsid w:val="006E686D"/>
    <w:rsid w:val="006F1147"/>
    <w:rsid w:val="006F3CD3"/>
    <w:rsid w:val="006F43A4"/>
    <w:rsid w:val="006F6064"/>
    <w:rsid w:val="006F6C07"/>
    <w:rsid w:val="006F776E"/>
    <w:rsid w:val="006F7DA7"/>
    <w:rsid w:val="00700F6B"/>
    <w:rsid w:val="00701744"/>
    <w:rsid w:val="0070214B"/>
    <w:rsid w:val="007029F1"/>
    <w:rsid w:val="00704D33"/>
    <w:rsid w:val="0070557B"/>
    <w:rsid w:val="007072DD"/>
    <w:rsid w:val="007073EE"/>
    <w:rsid w:val="007103D9"/>
    <w:rsid w:val="007115F4"/>
    <w:rsid w:val="00711E7C"/>
    <w:rsid w:val="00711FB2"/>
    <w:rsid w:val="007122FA"/>
    <w:rsid w:val="00713CF2"/>
    <w:rsid w:val="00714AB4"/>
    <w:rsid w:val="00714C93"/>
    <w:rsid w:val="00715195"/>
    <w:rsid w:val="00715BF1"/>
    <w:rsid w:val="00720447"/>
    <w:rsid w:val="0072100E"/>
    <w:rsid w:val="00722625"/>
    <w:rsid w:val="00724314"/>
    <w:rsid w:val="007268DF"/>
    <w:rsid w:val="00730898"/>
    <w:rsid w:val="00731725"/>
    <w:rsid w:val="0073214D"/>
    <w:rsid w:val="00732B5B"/>
    <w:rsid w:val="0073755B"/>
    <w:rsid w:val="00737A8D"/>
    <w:rsid w:val="00737F09"/>
    <w:rsid w:val="0074195A"/>
    <w:rsid w:val="00742A42"/>
    <w:rsid w:val="00746168"/>
    <w:rsid w:val="00747BDA"/>
    <w:rsid w:val="00750A00"/>
    <w:rsid w:val="0075376A"/>
    <w:rsid w:val="0075440D"/>
    <w:rsid w:val="007547A7"/>
    <w:rsid w:val="0075702E"/>
    <w:rsid w:val="00757517"/>
    <w:rsid w:val="00760026"/>
    <w:rsid w:val="00760043"/>
    <w:rsid w:val="00761CB7"/>
    <w:rsid w:val="0076242A"/>
    <w:rsid w:val="007629F8"/>
    <w:rsid w:val="00762B73"/>
    <w:rsid w:val="007634D6"/>
    <w:rsid w:val="00763EB9"/>
    <w:rsid w:val="00764C8B"/>
    <w:rsid w:val="00764F44"/>
    <w:rsid w:val="00765338"/>
    <w:rsid w:val="007653A4"/>
    <w:rsid w:val="007655FF"/>
    <w:rsid w:val="007659CE"/>
    <w:rsid w:val="0076633A"/>
    <w:rsid w:val="00766B6D"/>
    <w:rsid w:val="00767399"/>
    <w:rsid w:val="0076781E"/>
    <w:rsid w:val="00770E34"/>
    <w:rsid w:val="00771667"/>
    <w:rsid w:val="00771C7E"/>
    <w:rsid w:val="0077222F"/>
    <w:rsid w:val="00772B4D"/>
    <w:rsid w:val="00774A1E"/>
    <w:rsid w:val="00776A79"/>
    <w:rsid w:val="00780107"/>
    <w:rsid w:val="00781782"/>
    <w:rsid w:val="00781993"/>
    <w:rsid w:val="00784F61"/>
    <w:rsid w:val="00785164"/>
    <w:rsid w:val="007860F8"/>
    <w:rsid w:val="007861CF"/>
    <w:rsid w:val="00786991"/>
    <w:rsid w:val="0079018E"/>
    <w:rsid w:val="007902FC"/>
    <w:rsid w:val="0079053B"/>
    <w:rsid w:val="007906D6"/>
    <w:rsid w:val="007930E1"/>
    <w:rsid w:val="00793892"/>
    <w:rsid w:val="00795CBE"/>
    <w:rsid w:val="00795DED"/>
    <w:rsid w:val="00795EAE"/>
    <w:rsid w:val="007961CA"/>
    <w:rsid w:val="00796509"/>
    <w:rsid w:val="00796C12"/>
    <w:rsid w:val="007973AA"/>
    <w:rsid w:val="007A02FF"/>
    <w:rsid w:val="007A06ED"/>
    <w:rsid w:val="007A25D1"/>
    <w:rsid w:val="007A32E8"/>
    <w:rsid w:val="007A33AF"/>
    <w:rsid w:val="007A5168"/>
    <w:rsid w:val="007A5A45"/>
    <w:rsid w:val="007A782A"/>
    <w:rsid w:val="007A7868"/>
    <w:rsid w:val="007B0090"/>
    <w:rsid w:val="007B0392"/>
    <w:rsid w:val="007B06D3"/>
    <w:rsid w:val="007B06F2"/>
    <w:rsid w:val="007B2333"/>
    <w:rsid w:val="007B5350"/>
    <w:rsid w:val="007B548C"/>
    <w:rsid w:val="007B70CB"/>
    <w:rsid w:val="007B796A"/>
    <w:rsid w:val="007B7A87"/>
    <w:rsid w:val="007C19A1"/>
    <w:rsid w:val="007C265D"/>
    <w:rsid w:val="007C2D03"/>
    <w:rsid w:val="007C3884"/>
    <w:rsid w:val="007C3A86"/>
    <w:rsid w:val="007D011B"/>
    <w:rsid w:val="007D0149"/>
    <w:rsid w:val="007D014A"/>
    <w:rsid w:val="007D0218"/>
    <w:rsid w:val="007D072D"/>
    <w:rsid w:val="007D2C32"/>
    <w:rsid w:val="007D3224"/>
    <w:rsid w:val="007D5436"/>
    <w:rsid w:val="007D6B2B"/>
    <w:rsid w:val="007E4703"/>
    <w:rsid w:val="007E4783"/>
    <w:rsid w:val="007E5D47"/>
    <w:rsid w:val="007E6A69"/>
    <w:rsid w:val="007E7B7A"/>
    <w:rsid w:val="007E7BCB"/>
    <w:rsid w:val="007F0EFB"/>
    <w:rsid w:val="007F1F42"/>
    <w:rsid w:val="007F2F5D"/>
    <w:rsid w:val="007F334B"/>
    <w:rsid w:val="007F381A"/>
    <w:rsid w:val="007F57E1"/>
    <w:rsid w:val="007F63C5"/>
    <w:rsid w:val="007F6A58"/>
    <w:rsid w:val="00801144"/>
    <w:rsid w:val="008017B3"/>
    <w:rsid w:val="00802F0F"/>
    <w:rsid w:val="00804E11"/>
    <w:rsid w:val="00805666"/>
    <w:rsid w:val="0080623D"/>
    <w:rsid w:val="008110B1"/>
    <w:rsid w:val="008113C9"/>
    <w:rsid w:val="00812E3F"/>
    <w:rsid w:val="0081328D"/>
    <w:rsid w:val="008144AF"/>
    <w:rsid w:val="008145D4"/>
    <w:rsid w:val="00814823"/>
    <w:rsid w:val="00814BA2"/>
    <w:rsid w:val="00821188"/>
    <w:rsid w:val="00823430"/>
    <w:rsid w:val="008242CA"/>
    <w:rsid w:val="00824517"/>
    <w:rsid w:val="00826727"/>
    <w:rsid w:val="008305EA"/>
    <w:rsid w:val="00831C23"/>
    <w:rsid w:val="00831C30"/>
    <w:rsid w:val="008323C4"/>
    <w:rsid w:val="00832D21"/>
    <w:rsid w:val="00833CC3"/>
    <w:rsid w:val="008344C1"/>
    <w:rsid w:val="00834651"/>
    <w:rsid w:val="00834F32"/>
    <w:rsid w:val="00837976"/>
    <w:rsid w:val="00841D77"/>
    <w:rsid w:val="008443CF"/>
    <w:rsid w:val="008454BC"/>
    <w:rsid w:val="00847223"/>
    <w:rsid w:val="0084754D"/>
    <w:rsid w:val="00851643"/>
    <w:rsid w:val="008516E6"/>
    <w:rsid w:val="00851AE0"/>
    <w:rsid w:val="00851CC2"/>
    <w:rsid w:val="00853CF3"/>
    <w:rsid w:val="008544A8"/>
    <w:rsid w:val="00854C3B"/>
    <w:rsid w:val="008552F3"/>
    <w:rsid w:val="008610C0"/>
    <w:rsid w:val="0086271D"/>
    <w:rsid w:val="00862D52"/>
    <w:rsid w:val="00863C9C"/>
    <w:rsid w:val="0086696A"/>
    <w:rsid w:val="008673EE"/>
    <w:rsid w:val="00872A97"/>
    <w:rsid w:val="00875166"/>
    <w:rsid w:val="008751AF"/>
    <w:rsid w:val="00877457"/>
    <w:rsid w:val="008801A2"/>
    <w:rsid w:val="00880E13"/>
    <w:rsid w:val="00880E90"/>
    <w:rsid w:val="0088132A"/>
    <w:rsid w:val="008836A3"/>
    <w:rsid w:val="008837C2"/>
    <w:rsid w:val="008837CC"/>
    <w:rsid w:val="008876B9"/>
    <w:rsid w:val="008909D0"/>
    <w:rsid w:val="008927C8"/>
    <w:rsid w:val="008932B3"/>
    <w:rsid w:val="00893381"/>
    <w:rsid w:val="0089493E"/>
    <w:rsid w:val="008A0B36"/>
    <w:rsid w:val="008A1871"/>
    <w:rsid w:val="008A3F6D"/>
    <w:rsid w:val="008A4140"/>
    <w:rsid w:val="008B09C0"/>
    <w:rsid w:val="008B19CA"/>
    <w:rsid w:val="008C0C34"/>
    <w:rsid w:val="008C14BB"/>
    <w:rsid w:val="008C269E"/>
    <w:rsid w:val="008C28F5"/>
    <w:rsid w:val="008C2F1F"/>
    <w:rsid w:val="008C30F5"/>
    <w:rsid w:val="008C3870"/>
    <w:rsid w:val="008C4816"/>
    <w:rsid w:val="008C6EEB"/>
    <w:rsid w:val="008C7AEA"/>
    <w:rsid w:val="008D07EF"/>
    <w:rsid w:val="008D0D2F"/>
    <w:rsid w:val="008D2B0A"/>
    <w:rsid w:val="008D3107"/>
    <w:rsid w:val="008D33CD"/>
    <w:rsid w:val="008D48C9"/>
    <w:rsid w:val="008D7514"/>
    <w:rsid w:val="008D7BC0"/>
    <w:rsid w:val="008E1DC8"/>
    <w:rsid w:val="008E2891"/>
    <w:rsid w:val="008E4626"/>
    <w:rsid w:val="008E464D"/>
    <w:rsid w:val="008E50A3"/>
    <w:rsid w:val="008E6F58"/>
    <w:rsid w:val="008E7235"/>
    <w:rsid w:val="008E7371"/>
    <w:rsid w:val="008E7A0F"/>
    <w:rsid w:val="008F1F9D"/>
    <w:rsid w:val="008F24C7"/>
    <w:rsid w:val="008F34B4"/>
    <w:rsid w:val="008F49BE"/>
    <w:rsid w:val="008F7136"/>
    <w:rsid w:val="00900748"/>
    <w:rsid w:val="00900880"/>
    <w:rsid w:val="00900EB2"/>
    <w:rsid w:val="009021EE"/>
    <w:rsid w:val="0090419D"/>
    <w:rsid w:val="00904BB0"/>
    <w:rsid w:val="0090702F"/>
    <w:rsid w:val="00910334"/>
    <w:rsid w:val="00913224"/>
    <w:rsid w:val="0091553A"/>
    <w:rsid w:val="009159F8"/>
    <w:rsid w:val="00915F7B"/>
    <w:rsid w:val="00920677"/>
    <w:rsid w:val="0092096D"/>
    <w:rsid w:val="00920A3A"/>
    <w:rsid w:val="00920A92"/>
    <w:rsid w:val="00922B34"/>
    <w:rsid w:val="00925995"/>
    <w:rsid w:val="0092603A"/>
    <w:rsid w:val="0092686A"/>
    <w:rsid w:val="00926F3A"/>
    <w:rsid w:val="00927725"/>
    <w:rsid w:val="00927D41"/>
    <w:rsid w:val="00927EB8"/>
    <w:rsid w:val="00927F3A"/>
    <w:rsid w:val="00931199"/>
    <w:rsid w:val="0093189B"/>
    <w:rsid w:val="00931C25"/>
    <w:rsid w:val="009400F6"/>
    <w:rsid w:val="00943628"/>
    <w:rsid w:val="00946B10"/>
    <w:rsid w:val="009473A0"/>
    <w:rsid w:val="00955F18"/>
    <w:rsid w:val="00956DC5"/>
    <w:rsid w:val="009572D9"/>
    <w:rsid w:val="009574F0"/>
    <w:rsid w:val="00960EDE"/>
    <w:rsid w:val="00964CE9"/>
    <w:rsid w:val="00966525"/>
    <w:rsid w:val="0097109F"/>
    <w:rsid w:val="00972443"/>
    <w:rsid w:val="009745E3"/>
    <w:rsid w:val="009758DB"/>
    <w:rsid w:val="009768A2"/>
    <w:rsid w:val="00980BB8"/>
    <w:rsid w:val="00981DC5"/>
    <w:rsid w:val="009820A4"/>
    <w:rsid w:val="0098228A"/>
    <w:rsid w:val="00983931"/>
    <w:rsid w:val="00985C64"/>
    <w:rsid w:val="009868C6"/>
    <w:rsid w:val="00986EC8"/>
    <w:rsid w:val="00987002"/>
    <w:rsid w:val="009900DC"/>
    <w:rsid w:val="00990FB0"/>
    <w:rsid w:val="00991947"/>
    <w:rsid w:val="00992EB2"/>
    <w:rsid w:val="00994280"/>
    <w:rsid w:val="0099722C"/>
    <w:rsid w:val="009A034F"/>
    <w:rsid w:val="009A0B97"/>
    <w:rsid w:val="009A0D02"/>
    <w:rsid w:val="009A0FE1"/>
    <w:rsid w:val="009A1B68"/>
    <w:rsid w:val="009A2A3F"/>
    <w:rsid w:val="009A4A79"/>
    <w:rsid w:val="009A4B6C"/>
    <w:rsid w:val="009A5D9D"/>
    <w:rsid w:val="009B1485"/>
    <w:rsid w:val="009B1AD8"/>
    <w:rsid w:val="009B27A6"/>
    <w:rsid w:val="009B357D"/>
    <w:rsid w:val="009B3D6B"/>
    <w:rsid w:val="009B3E5C"/>
    <w:rsid w:val="009B4552"/>
    <w:rsid w:val="009B5278"/>
    <w:rsid w:val="009B544F"/>
    <w:rsid w:val="009B575E"/>
    <w:rsid w:val="009B699C"/>
    <w:rsid w:val="009B74F6"/>
    <w:rsid w:val="009C484E"/>
    <w:rsid w:val="009C49AF"/>
    <w:rsid w:val="009C5398"/>
    <w:rsid w:val="009C543E"/>
    <w:rsid w:val="009C59FA"/>
    <w:rsid w:val="009C5C2A"/>
    <w:rsid w:val="009C6601"/>
    <w:rsid w:val="009D115D"/>
    <w:rsid w:val="009D17EB"/>
    <w:rsid w:val="009D3582"/>
    <w:rsid w:val="009D437F"/>
    <w:rsid w:val="009D543E"/>
    <w:rsid w:val="009D5D1E"/>
    <w:rsid w:val="009D6478"/>
    <w:rsid w:val="009D6AAA"/>
    <w:rsid w:val="009D7EF4"/>
    <w:rsid w:val="009E0324"/>
    <w:rsid w:val="009E10F2"/>
    <w:rsid w:val="009E4EDC"/>
    <w:rsid w:val="009E7774"/>
    <w:rsid w:val="009E7986"/>
    <w:rsid w:val="009F186A"/>
    <w:rsid w:val="009F1AB1"/>
    <w:rsid w:val="009F1F86"/>
    <w:rsid w:val="009F44BD"/>
    <w:rsid w:val="009F5CD0"/>
    <w:rsid w:val="009F6709"/>
    <w:rsid w:val="00A00E3D"/>
    <w:rsid w:val="00A02A2F"/>
    <w:rsid w:val="00A03514"/>
    <w:rsid w:val="00A036EE"/>
    <w:rsid w:val="00A0400B"/>
    <w:rsid w:val="00A06BA5"/>
    <w:rsid w:val="00A078A5"/>
    <w:rsid w:val="00A07A41"/>
    <w:rsid w:val="00A10454"/>
    <w:rsid w:val="00A118F0"/>
    <w:rsid w:val="00A12521"/>
    <w:rsid w:val="00A13567"/>
    <w:rsid w:val="00A138B6"/>
    <w:rsid w:val="00A14DA7"/>
    <w:rsid w:val="00A14F1A"/>
    <w:rsid w:val="00A15845"/>
    <w:rsid w:val="00A16F19"/>
    <w:rsid w:val="00A176FE"/>
    <w:rsid w:val="00A20290"/>
    <w:rsid w:val="00A20513"/>
    <w:rsid w:val="00A230A0"/>
    <w:rsid w:val="00A24AEB"/>
    <w:rsid w:val="00A252E4"/>
    <w:rsid w:val="00A255F3"/>
    <w:rsid w:val="00A25D15"/>
    <w:rsid w:val="00A26C9C"/>
    <w:rsid w:val="00A270BF"/>
    <w:rsid w:val="00A32082"/>
    <w:rsid w:val="00A32FDB"/>
    <w:rsid w:val="00A33AC7"/>
    <w:rsid w:val="00A3579D"/>
    <w:rsid w:val="00A36D12"/>
    <w:rsid w:val="00A407ED"/>
    <w:rsid w:val="00A40C66"/>
    <w:rsid w:val="00A4150A"/>
    <w:rsid w:val="00A41B90"/>
    <w:rsid w:val="00A4385E"/>
    <w:rsid w:val="00A44ADA"/>
    <w:rsid w:val="00A44B9E"/>
    <w:rsid w:val="00A44F1C"/>
    <w:rsid w:val="00A45D52"/>
    <w:rsid w:val="00A46445"/>
    <w:rsid w:val="00A46A3A"/>
    <w:rsid w:val="00A46DD0"/>
    <w:rsid w:val="00A47D63"/>
    <w:rsid w:val="00A47DE6"/>
    <w:rsid w:val="00A5030D"/>
    <w:rsid w:val="00A50336"/>
    <w:rsid w:val="00A542E1"/>
    <w:rsid w:val="00A5666B"/>
    <w:rsid w:val="00A56C04"/>
    <w:rsid w:val="00A57C95"/>
    <w:rsid w:val="00A60512"/>
    <w:rsid w:val="00A60A44"/>
    <w:rsid w:val="00A63586"/>
    <w:rsid w:val="00A64819"/>
    <w:rsid w:val="00A66348"/>
    <w:rsid w:val="00A67172"/>
    <w:rsid w:val="00A71509"/>
    <w:rsid w:val="00A74ABB"/>
    <w:rsid w:val="00A75EF4"/>
    <w:rsid w:val="00A762C3"/>
    <w:rsid w:val="00A76FC0"/>
    <w:rsid w:val="00A77084"/>
    <w:rsid w:val="00A773C3"/>
    <w:rsid w:val="00A77952"/>
    <w:rsid w:val="00A77F0C"/>
    <w:rsid w:val="00A816B4"/>
    <w:rsid w:val="00A8219C"/>
    <w:rsid w:val="00A82FC9"/>
    <w:rsid w:val="00A840EB"/>
    <w:rsid w:val="00A85DEE"/>
    <w:rsid w:val="00A86E4B"/>
    <w:rsid w:val="00A876E0"/>
    <w:rsid w:val="00A90803"/>
    <w:rsid w:val="00A90E9E"/>
    <w:rsid w:val="00A90F5E"/>
    <w:rsid w:val="00A9142B"/>
    <w:rsid w:val="00A91509"/>
    <w:rsid w:val="00A928D1"/>
    <w:rsid w:val="00A93879"/>
    <w:rsid w:val="00A93B9D"/>
    <w:rsid w:val="00A946FA"/>
    <w:rsid w:val="00A9471A"/>
    <w:rsid w:val="00A97A00"/>
    <w:rsid w:val="00AA0A9D"/>
    <w:rsid w:val="00AA2A60"/>
    <w:rsid w:val="00AA3F68"/>
    <w:rsid w:val="00AA420E"/>
    <w:rsid w:val="00AA4B1F"/>
    <w:rsid w:val="00AA5AFA"/>
    <w:rsid w:val="00AA75C8"/>
    <w:rsid w:val="00AA7EBF"/>
    <w:rsid w:val="00AB134D"/>
    <w:rsid w:val="00AB3264"/>
    <w:rsid w:val="00AB4400"/>
    <w:rsid w:val="00AB48AD"/>
    <w:rsid w:val="00AB56D8"/>
    <w:rsid w:val="00AB6502"/>
    <w:rsid w:val="00AB68DD"/>
    <w:rsid w:val="00AB6D09"/>
    <w:rsid w:val="00AB6E74"/>
    <w:rsid w:val="00AB70EC"/>
    <w:rsid w:val="00AB7F8C"/>
    <w:rsid w:val="00AC04D7"/>
    <w:rsid w:val="00AC207D"/>
    <w:rsid w:val="00AC4970"/>
    <w:rsid w:val="00AC56A2"/>
    <w:rsid w:val="00AC5AC3"/>
    <w:rsid w:val="00AC699B"/>
    <w:rsid w:val="00AC6CDF"/>
    <w:rsid w:val="00AC6EA5"/>
    <w:rsid w:val="00AC7104"/>
    <w:rsid w:val="00AC71B3"/>
    <w:rsid w:val="00AD10C9"/>
    <w:rsid w:val="00AD21A9"/>
    <w:rsid w:val="00AD29F9"/>
    <w:rsid w:val="00AD2C87"/>
    <w:rsid w:val="00AD3014"/>
    <w:rsid w:val="00AD3CD5"/>
    <w:rsid w:val="00AD43DD"/>
    <w:rsid w:val="00AD4711"/>
    <w:rsid w:val="00AD7688"/>
    <w:rsid w:val="00AE3454"/>
    <w:rsid w:val="00AE3FAB"/>
    <w:rsid w:val="00AE451D"/>
    <w:rsid w:val="00AE4E72"/>
    <w:rsid w:val="00AE50E0"/>
    <w:rsid w:val="00AE543D"/>
    <w:rsid w:val="00AE6491"/>
    <w:rsid w:val="00AE708A"/>
    <w:rsid w:val="00AE7E40"/>
    <w:rsid w:val="00AF0598"/>
    <w:rsid w:val="00AF0F1C"/>
    <w:rsid w:val="00AF1911"/>
    <w:rsid w:val="00AF2308"/>
    <w:rsid w:val="00AF4CFB"/>
    <w:rsid w:val="00AF5FB2"/>
    <w:rsid w:val="00AF68BB"/>
    <w:rsid w:val="00AF6E0F"/>
    <w:rsid w:val="00B0062D"/>
    <w:rsid w:val="00B018DC"/>
    <w:rsid w:val="00B022CC"/>
    <w:rsid w:val="00B023A4"/>
    <w:rsid w:val="00B026E3"/>
    <w:rsid w:val="00B02CB8"/>
    <w:rsid w:val="00B03610"/>
    <w:rsid w:val="00B0539E"/>
    <w:rsid w:val="00B05792"/>
    <w:rsid w:val="00B05AD0"/>
    <w:rsid w:val="00B07155"/>
    <w:rsid w:val="00B122A6"/>
    <w:rsid w:val="00B147EB"/>
    <w:rsid w:val="00B167BD"/>
    <w:rsid w:val="00B16C56"/>
    <w:rsid w:val="00B20BFE"/>
    <w:rsid w:val="00B2244E"/>
    <w:rsid w:val="00B244D9"/>
    <w:rsid w:val="00B250AD"/>
    <w:rsid w:val="00B25F60"/>
    <w:rsid w:val="00B269DB"/>
    <w:rsid w:val="00B269DC"/>
    <w:rsid w:val="00B3057E"/>
    <w:rsid w:val="00B30FDE"/>
    <w:rsid w:val="00B314ED"/>
    <w:rsid w:val="00B31CE3"/>
    <w:rsid w:val="00B32736"/>
    <w:rsid w:val="00B33F60"/>
    <w:rsid w:val="00B34752"/>
    <w:rsid w:val="00B36CBD"/>
    <w:rsid w:val="00B41E29"/>
    <w:rsid w:val="00B42520"/>
    <w:rsid w:val="00B42B11"/>
    <w:rsid w:val="00B43FBB"/>
    <w:rsid w:val="00B44FFE"/>
    <w:rsid w:val="00B45820"/>
    <w:rsid w:val="00B4678D"/>
    <w:rsid w:val="00B4722F"/>
    <w:rsid w:val="00B473F8"/>
    <w:rsid w:val="00B50512"/>
    <w:rsid w:val="00B52D08"/>
    <w:rsid w:val="00B52DA0"/>
    <w:rsid w:val="00B5520A"/>
    <w:rsid w:val="00B55C5D"/>
    <w:rsid w:val="00B56A91"/>
    <w:rsid w:val="00B571C5"/>
    <w:rsid w:val="00B60CA0"/>
    <w:rsid w:val="00B60CEA"/>
    <w:rsid w:val="00B61202"/>
    <w:rsid w:val="00B62269"/>
    <w:rsid w:val="00B64740"/>
    <w:rsid w:val="00B648C9"/>
    <w:rsid w:val="00B655B0"/>
    <w:rsid w:val="00B6582D"/>
    <w:rsid w:val="00B65CB8"/>
    <w:rsid w:val="00B65F0A"/>
    <w:rsid w:val="00B66109"/>
    <w:rsid w:val="00B67021"/>
    <w:rsid w:val="00B71245"/>
    <w:rsid w:val="00B723F1"/>
    <w:rsid w:val="00B725B0"/>
    <w:rsid w:val="00B75AB2"/>
    <w:rsid w:val="00B7755E"/>
    <w:rsid w:val="00B77A6C"/>
    <w:rsid w:val="00B77F09"/>
    <w:rsid w:val="00B812A5"/>
    <w:rsid w:val="00B81C2A"/>
    <w:rsid w:val="00B8204C"/>
    <w:rsid w:val="00B823B3"/>
    <w:rsid w:val="00B8261F"/>
    <w:rsid w:val="00B8303B"/>
    <w:rsid w:val="00B833A0"/>
    <w:rsid w:val="00B83A62"/>
    <w:rsid w:val="00B83DD4"/>
    <w:rsid w:val="00B87F15"/>
    <w:rsid w:val="00B91D88"/>
    <w:rsid w:val="00B91E13"/>
    <w:rsid w:val="00B9217E"/>
    <w:rsid w:val="00B94E83"/>
    <w:rsid w:val="00B9648C"/>
    <w:rsid w:val="00B9709C"/>
    <w:rsid w:val="00BA03F8"/>
    <w:rsid w:val="00BA0D4E"/>
    <w:rsid w:val="00BA20BF"/>
    <w:rsid w:val="00BA223E"/>
    <w:rsid w:val="00BA402D"/>
    <w:rsid w:val="00BA7B28"/>
    <w:rsid w:val="00BB10B8"/>
    <w:rsid w:val="00BB16D4"/>
    <w:rsid w:val="00BB2266"/>
    <w:rsid w:val="00BB3923"/>
    <w:rsid w:val="00BB6D0F"/>
    <w:rsid w:val="00BB773A"/>
    <w:rsid w:val="00BB7E97"/>
    <w:rsid w:val="00BB7F67"/>
    <w:rsid w:val="00BC0446"/>
    <w:rsid w:val="00BC193A"/>
    <w:rsid w:val="00BC409D"/>
    <w:rsid w:val="00BC52FD"/>
    <w:rsid w:val="00BC7869"/>
    <w:rsid w:val="00BD0D30"/>
    <w:rsid w:val="00BD170E"/>
    <w:rsid w:val="00BD377B"/>
    <w:rsid w:val="00BD3D03"/>
    <w:rsid w:val="00BD3DC2"/>
    <w:rsid w:val="00BD4511"/>
    <w:rsid w:val="00BD4B7B"/>
    <w:rsid w:val="00BD682A"/>
    <w:rsid w:val="00BD6D56"/>
    <w:rsid w:val="00BD70D1"/>
    <w:rsid w:val="00BD72F2"/>
    <w:rsid w:val="00BE0376"/>
    <w:rsid w:val="00BE0716"/>
    <w:rsid w:val="00BE1A0A"/>
    <w:rsid w:val="00BE20C5"/>
    <w:rsid w:val="00BE2198"/>
    <w:rsid w:val="00BE3F2C"/>
    <w:rsid w:val="00BE45ED"/>
    <w:rsid w:val="00BE5FA6"/>
    <w:rsid w:val="00BE74DC"/>
    <w:rsid w:val="00BF1DC0"/>
    <w:rsid w:val="00BF1E4D"/>
    <w:rsid w:val="00BF217B"/>
    <w:rsid w:val="00BF364F"/>
    <w:rsid w:val="00BF3ABD"/>
    <w:rsid w:val="00BF4A17"/>
    <w:rsid w:val="00BF5272"/>
    <w:rsid w:val="00BF5A85"/>
    <w:rsid w:val="00C002AF"/>
    <w:rsid w:val="00C0045A"/>
    <w:rsid w:val="00C01219"/>
    <w:rsid w:val="00C01289"/>
    <w:rsid w:val="00C02AA8"/>
    <w:rsid w:val="00C0350F"/>
    <w:rsid w:val="00C06328"/>
    <w:rsid w:val="00C07C57"/>
    <w:rsid w:val="00C10EAB"/>
    <w:rsid w:val="00C15855"/>
    <w:rsid w:val="00C16E1C"/>
    <w:rsid w:val="00C201C1"/>
    <w:rsid w:val="00C219CD"/>
    <w:rsid w:val="00C23067"/>
    <w:rsid w:val="00C237D2"/>
    <w:rsid w:val="00C2648A"/>
    <w:rsid w:val="00C27C59"/>
    <w:rsid w:val="00C306EB"/>
    <w:rsid w:val="00C355EE"/>
    <w:rsid w:val="00C37596"/>
    <w:rsid w:val="00C407A8"/>
    <w:rsid w:val="00C40ADA"/>
    <w:rsid w:val="00C40CA0"/>
    <w:rsid w:val="00C41799"/>
    <w:rsid w:val="00C4366A"/>
    <w:rsid w:val="00C43AEC"/>
    <w:rsid w:val="00C44D21"/>
    <w:rsid w:val="00C45C2D"/>
    <w:rsid w:val="00C46D62"/>
    <w:rsid w:val="00C46EF3"/>
    <w:rsid w:val="00C5041F"/>
    <w:rsid w:val="00C51087"/>
    <w:rsid w:val="00C51EB0"/>
    <w:rsid w:val="00C52007"/>
    <w:rsid w:val="00C52B96"/>
    <w:rsid w:val="00C535A2"/>
    <w:rsid w:val="00C53A82"/>
    <w:rsid w:val="00C55A50"/>
    <w:rsid w:val="00C55A51"/>
    <w:rsid w:val="00C566C5"/>
    <w:rsid w:val="00C56D2D"/>
    <w:rsid w:val="00C56E2F"/>
    <w:rsid w:val="00C61914"/>
    <w:rsid w:val="00C61F10"/>
    <w:rsid w:val="00C624E5"/>
    <w:rsid w:val="00C62892"/>
    <w:rsid w:val="00C67442"/>
    <w:rsid w:val="00C6757B"/>
    <w:rsid w:val="00C71FC8"/>
    <w:rsid w:val="00C72F12"/>
    <w:rsid w:val="00C74C09"/>
    <w:rsid w:val="00C75F8B"/>
    <w:rsid w:val="00C76667"/>
    <w:rsid w:val="00C7704C"/>
    <w:rsid w:val="00C77577"/>
    <w:rsid w:val="00C77A08"/>
    <w:rsid w:val="00C77DB1"/>
    <w:rsid w:val="00C818C3"/>
    <w:rsid w:val="00C83D66"/>
    <w:rsid w:val="00C869E0"/>
    <w:rsid w:val="00C90CD5"/>
    <w:rsid w:val="00C92064"/>
    <w:rsid w:val="00C92F80"/>
    <w:rsid w:val="00C94F92"/>
    <w:rsid w:val="00C955E3"/>
    <w:rsid w:val="00CA001E"/>
    <w:rsid w:val="00CA0635"/>
    <w:rsid w:val="00CA118F"/>
    <w:rsid w:val="00CA1BD6"/>
    <w:rsid w:val="00CA2610"/>
    <w:rsid w:val="00CA41CE"/>
    <w:rsid w:val="00CA4200"/>
    <w:rsid w:val="00CA550A"/>
    <w:rsid w:val="00CA7284"/>
    <w:rsid w:val="00CB21DE"/>
    <w:rsid w:val="00CB291E"/>
    <w:rsid w:val="00CB437C"/>
    <w:rsid w:val="00CB4DDE"/>
    <w:rsid w:val="00CB57BE"/>
    <w:rsid w:val="00CB6201"/>
    <w:rsid w:val="00CB69AA"/>
    <w:rsid w:val="00CB6E2B"/>
    <w:rsid w:val="00CB7296"/>
    <w:rsid w:val="00CC0644"/>
    <w:rsid w:val="00CC0C0F"/>
    <w:rsid w:val="00CC1978"/>
    <w:rsid w:val="00CC2970"/>
    <w:rsid w:val="00CC2AF9"/>
    <w:rsid w:val="00CC2F6A"/>
    <w:rsid w:val="00CC4201"/>
    <w:rsid w:val="00CC4693"/>
    <w:rsid w:val="00CC4F14"/>
    <w:rsid w:val="00CC527E"/>
    <w:rsid w:val="00CC61EA"/>
    <w:rsid w:val="00CC6476"/>
    <w:rsid w:val="00CC6EC5"/>
    <w:rsid w:val="00CC700C"/>
    <w:rsid w:val="00CC72F5"/>
    <w:rsid w:val="00CC730B"/>
    <w:rsid w:val="00CC76C9"/>
    <w:rsid w:val="00CD03C1"/>
    <w:rsid w:val="00CD20C0"/>
    <w:rsid w:val="00CD24A3"/>
    <w:rsid w:val="00CD3B29"/>
    <w:rsid w:val="00CD3F86"/>
    <w:rsid w:val="00CD4D8E"/>
    <w:rsid w:val="00CD66AF"/>
    <w:rsid w:val="00CD6A12"/>
    <w:rsid w:val="00CE01A4"/>
    <w:rsid w:val="00CE0CC2"/>
    <w:rsid w:val="00CE2097"/>
    <w:rsid w:val="00CE3B48"/>
    <w:rsid w:val="00CE405D"/>
    <w:rsid w:val="00CE4939"/>
    <w:rsid w:val="00CE661B"/>
    <w:rsid w:val="00CE7EEF"/>
    <w:rsid w:val="00CF0FEC"/>
    <w:rsid w:val="00CF1CB8"/>
    <w:rsid w:val="00CF2C83"/>
    <w:rsid w:val="00CF3852"/>
    <w:rsid w:val="00CF5CDB"/>
    <w:rsid w:val="00CF6BAF"/>
    <w:rsid w:val="00CF70FC"/>
    <w:rsid w:val="00CF77BB"/>
    <w:rsid w:val="00D011BC"/>
    <w:rsid w:val="00D02D2D"/>
    <w:rsid w:val="00D050EB"/>
    <w:rsid w:val="00D06906"/>
    <w:rsid w:val="00D103F2"/>
    <w:rsid w:val="00D1075F"/>
    <w:rsid w:val="00D10AB9"/>
    <w:rsid w:val="00D112B5"/>
    <w:rsid w:val="00D11B57"/>
    <w:rsid w:val="00D15645"/>
    <w:rsid w:val="00D16A02"/>
    <w:rsid w:val="00D17EEA"/>
    <w:rsid w:val="00D219C9"/>
    <w:rsid w:val="00D21B5C"/>
    <w:rsid w:val="00D23021"/>
    <w:rsid w:val="00D24442"/>
    <w:rsid w:val="00D27270"/>
    <w:rsid w:val="00D3110B"/>
    <w:rsid w:val="00D31215"/>
    <w:rsid w:val="00D31F27"/>
    <w:rsid w:val="00D33C86"/>
    <w:rsid w:val="00D341BD"/>
    <w:rsid w:val="00D3487F"/>
    <w:rsid w:val="00D34C44"/>
    <w:rsid w:val="00D3513F"/>
    <w:rsid w:val="00D37019"/>
    <w:rsid w:val="00D37663"/>
    <w:rsid w:val="00D4014A"/>
    <w:rsid w:val="00D41087"/>
    <w:rsid w:val="00D43D2F"/>
    <w:rsid w:val="00D4486A"/>
    <w:rsid w:val="00D4554A"/>
    <w:rsid w:val="00D51219"/>
    <w:rsid w:val="00D51D0A"/>
    <w:rsid w:val="00D52A86"/>
    <w:rsid w:val="00D52AE5"/>
    <w:rsid w:val="00D5343C"/>
    <w:rsid w:val="00D559A3"/>
    <w:rsid w:val="00D55F23"/>
    <w:rsid w:val="00D57C4A"/>
    <w:rsid w:val="00D65BD9"/>
    <w:rsid w:val="00D65D31"/>
    <w:rsid w:val="00D667C5"/>
    <w:rsid w:val="00D66FF0"/>
    <w:rsid w:val="00D71777"/>
    <w:rsid w:val="00D71CB0"/>
    <w:rsid w:val="00D75772"/>
    <w:rsid w:val="00D75D34"/>
    <w:rsid w:val="00D80F69"/>
    <w:rsid w:val="00D8526E"/>
    <w:rsid w:val="00D900FD"/>
    <w:rsid w:val="00D9050B"/>
    <w:rsid w:val="00D90911"/>
    <w:rsid w:val="00D90DE4"/>
    <w:rsid w:val="00D91D10"/>
    <w:rsid w:val="00D92DDB"/>
    <w:rsid w:val="00D92E1D"/>
    <w:rsid w:val="00D937A3"/>
    <w:rsid w:val="00D940B2"/>
    <w:rsid w:val="00D94A31"/>
    <w:rsid w:val="00D953CA"/>
    <w:rsid w:val="00D957D4"/>
    <w:rsid w:val="00D96399"/>
    <w:rsid w:val="00D9776F"/>
    <w:rsid w:val="00DA05D3"/>
    <w:rsid w:val="00DA1B78"/>
    <w:rsid w:val="00DA24D2"/>
    <w:rsid w:val="00DA4176"/>
    <w:rsid w:val="00DA4605"/>
    <w:rsid w:val="00DA4FC3"/>
    <w:rsid w:val="00DA5DC5"/>
    <w:rsid w:val="00DB0A52"/>
    <w:rsid w:val="00DB0C88"/>
    <w:rsid w:val="00DB0EB0"/>
    <w:rsid w:val="00DB2FF5"/>
    <w:rsid w:val="00DB4C74"/>
    <w:rsid w:val="00DB59EC"/>
    <w:rsid w:val="00DB6729"/>
    <w:rsid w:val="00DB70B2"/>
    <w:rsid w:val="00DC0625"/>
    <w:rsid w:val="00DC0F4C"/>
    <w:rsid w:val="00DC5164"/>
    <w:rsid w:val="00DC61A0"/>
    <w:rsid w:val="00DC6559"/>
    <w:rsid w:val="00DC6B67"/>
    <w:rsid w:val="00DD0A7E"/>
    <w:rsid w:val="00DD0C4E"/>
    <w:rsid w:val="00DD15B4"/>
    <w:rsid w:val="00DD15E7"/>
    <w:rsid w:val="00DD36E0"/>
    <w:rsid w:val="00DD41E0"/>
    <w:rsid w:val="00DD5C14"/>
    <w:rsid w:val="00DD61A3"/>
    <w:rsid w:val="00DD65A2"/>
    <w:rsid w:val="00DD6B0B"/>
    <w:rsid w:val="00DD7D5F"/>
    <w:rsid w:val="00DE0995"/>
    <w:rsid w:val="00DE2471"/>
    <w:rsid w:val="00DE24FA"/>
    <w:rsid w:val="00DE2CDB"/>
    <w:rsid w:val="00DE3B26"/>
    <w:rsid w:val="00DE3D0B"/>
    <w:rsid w:val="00DE4A5B"/>
    <w:rsid w:val="00DE59ED"/>
    <w:rsid w:val="00DE76C0"/>
    <w:rsid w:val="00DE76C7"/>
    <w:rsid w:val="00DF08FF"/>
    <w:rsid w:val="00DF1985"/>
    <w:rsid w:val="00DF2E2B"/>
    <w:rsid w:val="00DF33E7"/>
    <w:rsid w:val="00DF4098"/>
    <w:rsid w:val="00DF4F7F"/>
    <w:rsid w:val="00DF6748"/>
    <w:rsid w:val="00DF6E8D"/>
    <w:rsid w:val="00DF70D3"/>
    <w:rsid w:val="00E017B1"/>
    <w:rsid w:val="00E01B9E"/>
    <w:rsid w:val="00E01D85"/>
    <w:rsid w:val="00E03A4B"/>
    <w:rsid w:val="00E03F64"/>
    <w:rsid w:val="00E0484C"/>
    <w:rsid w:val="00E048A1"/>
    <w:rsid w:val="00E06AD5"/>
    <w:rsid w:val="00E07038"/>
    <w:rsid w:val="00E110B1"/>
    <w:rsid w:val="00E113CB"/>
    <w:rsid w:val="00E113EB"/>
    <w:rsid w:val="00E11B87"/>
    <w:rsid w:val="00E12CB0"/>
    <w:rsid w:val="00E13FB4"/>
    <w:rsid w:val="00E14222"/>
    <w:rsid w:val="00E163AE"/>
    <w:rsid w:val="00E16D51"/>
    <w:rsid w:val="00E21C9F"/>
    <w:rsid w:val="00E2244F"/>
    <w:rsid w:val="00E22A59"/>
    <w:rsid w:val="00E240A6"/>
    <w:rsid w:val="00E24141"/>
    <w:rsid w:val="00E250FE"/>
    <w:rsid w:val="00E252E2"/>
    <w:rsid w:val="00E27760"/>
    <w:rsid w:val="00E27E7A"/>
    <w:rsid w:val="00E303F3"/>
    <w:rsid w:val="00E328FB"/>
    <w:rsid w:val="00E34185"/>
    <w:rsid w:val="00E3499B"/>
    <w:rsid w:val="00E34D5D"/>
    <w:rsid w:val="00E35B94"/>
    <w:rsid w:val="00E35F0D"/>
    <w:rsid w:val="00E365F2"/>
    <w:rsid w:val="00E3786D"/>
    <w:rsid w:val="00E42CE7"/>
    <w:rsid w:val="00E43867"/>
    <w:rsid w:val="00E44A58"/>
    <w:rsid w:val="00E44E85"/>
    <w:rsid w:val="00E45072"/>
    <w:rsid w:val="00E462FF"/>
    <w:rsid w:val="00E474D0"/>
    <w:rsid w:val="00E477B5"/>
    <w:rsid w:val="00E50E86"/>
    <w:rsid w:val="00E51415"/>
    <w:rsid w:val="00E51B6D"/>
    <w:rsid w:val="00E52F0A"/>
    <w:rsid w:val="00E5405C"/>
    <w:rsid w:val="00E541ED"/>
    <w:rsid w:val="00E55B1F"/>
    <w:rsid w:val="00E5697E"/>
    <w:rsid w:val="00E60D9C"/>
    <w:rsid w:val="00E635ED"/>
    <w:rsid w:val="00E64653"/>
    <w:rsid w:val="00E64BF7"/>
    <w:rsid w:val="00E65314"/>
    <w:rsid w:val="00E67E1A"/>
    <w:rsid w:val="00E7014E"/>
    <w:rsid w:val="00E70426"/>
    <w:rsid w:val="00E707FD"/>
    <w:rsid w:val="00E70F1D"/>
    <w:rsid w:val="00E72E74"/>
    <w:rsid w:val="00E7311D"/>
    <w:rsid w:val="00E73354"/>
    <w:rsid w:val="00E771CE"/>
    <w:rsid w:val="00E81861"/>
    <w:rsid w:val="00E822CB"/>
    <w:rsid w:val="00E82A38"/>
    <w:rsid w:val="00E83983"/>
    <w:rsid w:val="00E84597"/>
    <w:rsid w:val="00E85A5A"/>
    <w:rsid w:val="00E85C56"/>
    <w:rsid w:val="00E85D84"/>
    <w:rsid w:val="00E86E98"/>
    <w:rsid w:val="00E90ED0"/>
    <w:rsid w:val="00E91228"/>
    <w:rsid w:val="00E916C8"/>
    <w:rsid w:val="00E92157"/>
    <w:rsid w:val="00E923A8"/>
    <w:rsid w:val="00E93527"/>
    <w:rsid w:val="00E95268"/>
    <w:rsid w:val="00E95BF9"/>
    <w:rsid w:val="00E96FDA"/>
    <w:rsid w:val="00E97057"/>
    <w:rsid w:val="00E97165"/>
    <w:rsid w:val="00E97B00"/>
    <w:rsid w:val="00EA5057"/>
    <w:rsid w:val="00EA521B"/>
    <w:rsid w:val="00EA5CCF"/>
    <w:rsid w:val="00EA5EFA"/>
    <w:rsid w:val="00EA698A"/>
    <w:rsid w:val="00EA71FF"/>
    <w:rsid w:val="00EB0724"/>
    <w:rsid w:val="00EB0F3F"/>
    <w:rsid w:val="00EB1A33"/>
    <w:rsid w:val="00EB25C1"/>
    <w:rsid w:val="00EB3AD5"/>
    <w:rsid w:val="00EB3C55"/>
    <w:rsid w:val="00EB48EB"/>
    <w:rsid w:val="00EB6718"/>
    <w:rsid w:val="00EB6846"/>
    <w:rsid w:val="00EB6BFC"/>
    <w:rsid w:val="00EC0F8D"/>
    <w:rsid w:val="00EC1763"/>
    <w:rsid w:val="00EC1BC5"/>
    <w:rsid w:val="00EC56B5"/>
    <w:rsid w:val="00EC61EA"/>
    <w:rsid w:val="00EC70F2"/>
    <w:rsid w:val="00EC71BB"/>
    <w:rsid w:val="00EC738A"/>
    <w:rsid w:val="00ED20CD"/>
    <w:rsid w:val="00ED2D94"/>
    <w:rsid w:val="00ED523F"/>
    <w:rsid w:val="00ED60C0"/>
    <w:rsid w:val="00ED6337"/>
    <w:rsid w:val="00ED6BE7"/>
    <w:rsid w:val="00ED7249"/>
    <w:rsid w:val="00ED7C6F"/>
    <w:rsid w:val="00EE0763"/>
    <w:rsid w:val="00EE2355"/>
    <w:rsid w:val="00EE2A88"/>
    <w:rsid w:val="00EE2D71"/>
    <w:rsid w:val="00EE3E9D"/>
    <w:rsid w:val="00EE4E5B"/>
    <w:rsid w:val="00EE66F9"/>
    <w:rsid w:val="00EE7CEB"/>
    <w:rsid w:val="00EF0C37"/>
    <w:rsid w:val="00EF10AC"/>
    <w:rsid w:val="00EF228D"/>
    <w:rsid w:val="00EF2544"/>
    <w:rsid w:val="00EF2A98"/>
    <w:rsid w:val="00EF3543"/>
    <w:rsid w:val="00EF48EC"/>
    <w:rsid w:val="00EF5309"/>
    <w:rsid w:val="00EF5B38"/>
    <w:rsid w:val="00EF5F96"/>
    <w:rsid w:val="00EF714F"/>
    <w:rsid w:val="00EF7186"/>
    <w:rsid w:val="00F013F2"/>
    <w:rsid w:val="00F014FD"/>
    <w:rsid w:val="00F02F4F"/>
    <w:rsid w:val="00F04795"/>
    <w:rsid w:val="00F0568C"/>
    <w:rsid w:val="00F05C0A"/>
    <w:rsid w:val="00F06768"/>
    <w:rsid w:val="00F073B5"/>
    <w:rsid w:val="00F0748D"/>
    <w:rsid w:val="00F10517"/>
    <w:rsid w:val="00F10998"/>
    <w:rsid w:val="00F13890"/>
    <w:rsid w:val="00F16CEF"/>
    <w:rsid w:val="00F178BF"/>
    <w:rsid w:val="00F210C3"/>
    <w:rsid w:val="00F212F7"/>
    <w:rsid w:val="00F22494"/>
    <w:rsid w:val="00F22F13"/>
    <w:rsid w:val="00F23097"/>
    <w:rsid w:val="00F247B1"/>
    <w:rsid w:val="00F24BD0"/>
    <w:rsid w:val="00F256D3"/>
    <w:rsid w:val="00F26222"/>
    <w:rsid w:val="00F26549"/>
    <w:rsid w:val="00F26568"/>
    <w:rsid w:val="00F27ECD"/>
    <w:rsid w:val="00F3039F"/>
    <w:rsid w:val="00F311AD"/>
    <w:rsid w:val="00F32E8B"/>
    <w:rsid w:val="00F346A6"/>
    <w:rsid w:val="00F348EE"/>
    <w:rsid w:val="00F34D84"/>
    <w:rsid w:val="00F36BD3"/>
    <w:rsid w:val="00F4070C"/>
    <w:rsid w:val="00F40D86"/>
    <w:rsid w:val="00F42E48"/>
    <w:rsid w:val="00F43559"/>
    <w:rsid w:val="00F44262"/>
    <w:rsid w:val="00F45BA3"/>
    <w:rsid w:val="00F45C2C"/>
    <w:rsid w:val="00F4620D"/>
    <w:rsid w:val="00F47AC7"/>
    <w:rsid w:val="00F50EC3"/>
    <w:rsid w:val="00F51265"/>
    <w:rsid w:val="00F51E17"/>
    <w:rsid w:val="00F540FC"/>
    <w:rsid w:val="00F5773A"/>
    <w:rsid w:val="00F6112D"/>
    <w:rsid w:val="00F6196F"/>
    <w:rsid w:val="00F61D7B"/>
    <w:rsid w:val="00F63544"/>
    <w:rsid w:val="00F64474"/>
    <w:rsid w:val="00F64A05"/>
    <w:rsid w:val="00F66FBB"/>
    <w:rsid w:val="00F67BF6"/>
    <w:rsid w:val="00F709FD"/>
    <w:rsid w:val="00F7126A"/>
    <w:rsid w:val="00F724D7"/>
    <w:rsid w:val="00F73FD7"/>
    <w:rsid w:val="00F748B3"/>
    <w:rsid w:val="00F754AB"/>
    <w:rsid w:val="00F756C9"/>
    <w:rsid w:val="00F75DD5"/>
    <w:rsid w:val="00F774F6"/>
    <w:rsid w:val="00F812A2"/>
    <w:rsid w:val="00F81DDD"/>
    <w:rsid w:val="00F8218F"/>
    <w:rsid w:val="00F837EA"/>
    <w:rsid w:val="00F8537F"/>
    <w:rsid w:val="00F853B6"/>
    <w:rsid w:val="00F855FA"/>
    <w:rsid w:val="00F85826"/>
    <w:rsid w:val="00F866BF"/>
    <w:rsid w:val="00F90DE6"/>
    <w:rsid w:val="00F9175D"/>
    <w:rsid w:val="00F92C3C"/>
    <w:rsid w:val="00F93BCC"/>
    <w:rsid w:val="00F94647"/>
    <w:rsid w:val="00F95FC6"/>
    <w:rsid w:val="00F96FDB"/>
    <w:rsid w:val="00FA180B"/>
    <w:rsid w:val="00FA18E4"/>
    <w:rsid w:val="00FA2A71"/>
    <w:rsid w:val="00FA5FAC"/>
    <w:rsid w:val="00FA6780"/>
    <w:rsid w:val="00FB04B9"/>
    <w:rsid w:val="00FB0ACE"/>
    <w:rsid w:val="00FB1C02"/>
    <w:rsid w:val="00FB2401"/>
    <w:rsid w:val="00FB4A39"/>
    <w:rsid w:val="00FB66D7"/>
    <w:rsid w:val="00FC27F4"/>
    <w:rsid w:val="00FC2D56"/>
    <w:rsid w:val="00FC34C4"/>
    <w:rsid w:val="00FC4720"/>
    <w:rsid w:val="00FC7A5E"/>
    <w:rsid w:val="00FD0F4E"/>
    <w:rsid w:val="00FD13DB"/>
    <w:rsid w:val="00FD18BB"/>
    <w:rsid w:val="00FD1D6F"/>
    <w:rsid w:val="00FD1E7B"/>
    <w:rsid w:val="00FD4412"/>
    <w:rsid w:val="00FD49CC"/>
    <w:rsid w:val="00FE2457"/>
    <w:rsid w:val="00FE25A3"/>
    <w:rsid w:val="00FE44C3"/>
    <w:rsid w:val="00FE492C"/>
    <w:rsid w:val="00FE5CCE"/>
    <w:rsid w:val="00FE68C9"/>
    <w:rsid w:val="00FE7909"/>
    <w:rsid w:val="00FE7A3F"/>
    <w:rsid w:val="00FF0640"/>
    <w:rsid w:val="00FF169B"/>
    <w:rsid w:val="00FF2B89"/>
    <w:rsid w:val="00FF2B9C"/>
    <w:rsid w:val="00FF2D2C"/>
    <w:rsid w:val="00FF4D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858F1"/>
  <w15:docId w15:val="{DFF2C4D8-CB27-4BE7-B3A7-B1D4C7DB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5738E"/>
    <w:pPr>
      <w:spacing w:after="0"/>
    </w:pPr>
    <w:rPr>
      <w:rFonts w:ascii="Calibri" w:eastAsia="Calibri" w:hAnsi="Calibri" w:cs="Times New Roman"/>
    </w:rPr>
  </w:style>
  <w:style w:type="paragraph" w:styleId="Nadpis1">
    <w:name w:val="heading 1"/>
    <w:basedOn w:val="Normln"/>
    <w:next w:val="Normln"/>
    <w:link w:val="Nadpis1Char"/>
    <w:uiPriority w:val="99"/>
    <w:qFormat/>
    <w:rsid w:val="00F724D7"/>
    <w:pPr>
      <w:keepNext/>
      <w:keepLines/>
      <w:numPr>
        <w:numId w:val="2"/>
      </w:numPr>
      <w:spacing w:before="120" w:after="120"/>
      <w:ind w:left="567" w:hanging="567"/>
      <w:outlineLvl w:val="0"/>
    </w:pPr>
    <w:rPr>
      <w:rFonts w:asciiTheme="minorHAnsi" w:eastAsiaTheme="majorEastAsia" w:hAnsiTheme="minorHAnsi" w:cstheme="majorBidi"/>
      <w:b/>
      <w:bCs/>
      <w:color w:val="1F497D"/>
      <w:sz w:val="28"/>
      <w:szCs w:val="28"/>
    </w:rPr>
  </w:style>
  <w:style w:type="paragraph" w:styleId="Nadpis2">
    <w:name w:val="heading 2"/>
    <w:aliases w:val="Nadpis 2 - číslo článku"/>
    <w:basedOn w:val="Styl1"/>
    <w:next w:val="Normln"/>
    <w:link w:val="Nadpis2Char"/>
    <w:uiPriority w:val="9"/>
    <w:unhideWhenUsed/>
    <w:qFormat/>
    <w:rsid w:val="004E1DC1"/>
    <w:pPr>
      <w:keepNext/>
      <w:numPr>
        <w:numId w:val="0"/>
      </w:numPr>
      <w:spacing w:before="480"/>
      <w:jc w:val="center"/>
      <w:outlineLvl w:val="1"/>
    </w:pPr>
    <w:rPr>
      <w:b/>
      <w:color w:val="000000" w:themeColor="text1"/>
      <w:sz w:val="24"/>
      <w:szCs w:val="24"/>
    </w:rPr>
  </w:style>
  <w:style w:type="paragraph" w:styleId="Nadpis3">
    <w:name w:val="heading 3"/>
    <w:aliases w:val="Nadpis 3 - název článku"/>
    <w:basedOn w:val="Normln"/>
    <w:next w:val="Normln"/>
    <w:link w:val="Nadpis3Char"/>
    <w:uiPriority w:val="9"/>
    <w:unhideWhenUsed/>
    <w:qFormat/>
    <w:rsid w:val="004E1DC1"/>
    <w:pPr>
      <w:keepNext/>
      <w:keepLines/>
      <w:spacing w:after="120" w:line="240" w:lineRule="auto"/>
      <w:jc w:val="center"/>
      <w:outlineLvl w:val="2"/>
    </w:pPr>
    <w:rPr>
      <w:rFonts w:ascii="Open Sans" w:eastAsiaTheme="majorEastAsia" w:hAnsi="Open Sans" w:cstheme="majorBidi"/>
      <w:b/>
      <w:bCs/>
      <w:color w:val="000000" w:themeColor="text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724D7"/>
    <w:rPr>
      <w:rFonts w:eastAsiaTheme="majorEastAsia" w:cstheme="majorBidi"/>
      <w:b/>
      <w:bCs/>
      <w:color w:val="1F497D"/>
      <w:sz w:val="28"/>
      <w:szCs w:val="28"/>
    </w:rPr>
  </w:style>
  <w:style w:type="character" w:customStyle="1" w:styleId="Nadpis2Char">
    <w:name w:val="Nadpis 2 Char"/>
    <w:aliases w:val="Nadpis 2 - číslo článku Char"/>
    <w:basedOn w:val="Standardnpsmoodstavce"/>
    <w:link w:val="Nadpis2"/>
    <w:uiPriority w:val="9"/>
    <w:rsid w:val="004E1DC1"/>
    <w:rPr>
      <w:rFonts w:ascii="Open Sans" w:eastAsia="Calibri" w:hAnsi="Open Sans" w:cs="Times New Roman"/>
      <w:b/>
      <w:color w:val="000000" w:themeColor="text1"/>
      <w:sz w:val="24"/>
      <w:szCs w:val="24"/>
    </w:rPr>
  </w:style>
  <w:style w:type="paragraph" w:styleId="Zhlav">
    <w:name w:val="header"/>
    <w:basedOn w:val="Normln"/>
    <w:link w:val="ZhlavChar"/>
    <w:uiPriority w:val="99"/>
    <w:unhideWhenUsed/>
    <w:rsid w:val="00F724D7"/>
    <w:pPr>
      <w:tabs>
        <w:tab w:val="center" w:pos="4536"/>
        <w:tab w:val="right" w:pos="9072"/>
      </w:tabs>
      <w:spacing w:line="240" w:lineRule="auto"/>
    </w:pPr>
  </w:style>
  <w:style w:type="character" w:customStyle="1" w:styleId="ZhlavChar">
    <w:name w:val="Záhlaví Char"/>
    <w:basedOn w:val="Standardnpsmoodstavce"/>
    <w:link w:val="Zhlav"/>
    <w:uiPriority w:val="99"/>
    <w:rsid w:val="00F724D7"/>
    <w:rPr>
      <w:rFonts w:ascii="Calibri" w:eastAsia="Calibri" w:hAnsi="Calibri" w:cs="Times New Roman"/>
    </w:rPr>
  </w:style>
  <w:style w:type="character" w:styleId="Hypertextovodkaz">
    <w:name w:val="Hyperlink"/>
    <w:basedOn w:val="Standardnpsmoodstavce"/>
    <w:uiPriority w:val="99"/>
    <w:unhideWhenUsed/>
    <w:rsid w:val="00F724D7"/>
    <w:rPr>
      <w:color w:val="0000FF" w:themeColor="hyperlink"/>
      <w:u w:val="single"/>
    </w:rPr>
  </w:style>
  <w:style w:type="paragraph" w:styleId="Obsah1">
    <w:name w:val="toc 1"/>
    <w:basedOn w:val="Normln"/>
    <w:next w:val="Normln"/>
    <w:autoRedefine/>
    <w:uiPriority w:val="39"/>
    <w:unhideWhenUsed/>
    <w:rsid w:val="00F724D7"/>
    <w:pPr>
      <w:spacing w:after="100"/>
    </w:pPr>
  </w:style>
  <w:style w:type="character" w:customStyle="1" w:styleId="Styl1Char">
    <w:name w:val="Styl1 Char"/>
    <w:basedOn w:val="Standardnpsmoodstavce"/>
    <w:link w:val="Styl1"/>
    <w:locked/>
    <w:rsid w:val="009A0D02"/>
    <w:rPr>
      <w:rFonts w:ascii="Open Sans" w:eastAsia="Calibri" w:hAnsi="Open Sans" w:cs="Times New Roman"/>
    </w:rPr>
  </w:style>
  <w:style w:type="paragraph" w:customStyle="1" w:styleId="Styl1">
    <w:name w:val="Styl1"/>
    <w:basedOn w:val="Odstavecseseznamem"/>
    <w:link w:val="Styl1Char"/>
    <w:qFormat/>
    <w:rsid w:val="009A0D02"/>
    <w:pPr>
      <w:numPr>
        <w:numId w:val="8"/>
      </w:numPr>
      <w:spacing w:after="120" w:line="240" w:lineRule="auto"/>
      <w:ind w:left="284" w:hanging="284"/>
      <w:contextualSpacing w:val="0"/>
      <w:jc w:val="both"/>
    </w:pPr>
    <w:rPr>
      <w:rFonts w:ascii="Open Sans" w:hAnsi="Open Sans"/>
    </w:rPr>
  </w:style>
  <w:style w:type="paragraph" w:customStyle="1" w:styleId="Styl2">
    <w:name w:val="Styl2"/>
    <w:basedOn w:val="Bezmezer"/>
    <w:link w:val="Styl2Char"/>
    <w:uiPriority w:val="99"/>
    <w:qFormat/>
    <w:rsid w:val="00F724D7"/>
    <w:pPr>
      <w:numPr>
        <w:ilvl w:val="2"/>
        <w:numId w:val="2"/>
      </w:numPr>
      <w:spacing w:before="120" w:after="120" w:line="276" w:lineRule="auto"/>
      <w:ind w:left="567" w:hanging="567"/>
      <w:jc w:val="both"/>
    </w:pPr>
  </w:style>
  <w:style w:type="paragraph" w:styleId="Obsah2">
    <w:name w:val="toc 2"/>
    <w:basedOn w:val="Normln"/>
    <w:next w:val="Normln"/>
    <w:autoRedefine/>
    <w:uiPriority w:val="39"/>
    <w:unhideWhenUsed/>
    <w:rsid w:val="00F724D7"/>
    <w:pPr>
      <w:tabs>
        <w:tab w:val="right" w:leader="dot" w:pos="9062"/>
      </w:tabs>
      <w:spacing w:after="100"/>
      <w:ind w:left="426"/>
    </w:pPr>
  </w:style>
  <w:style w:type="character" w:styleId="slostrnky">
    <w:name w:val="page number"/>
    <w:uiPriority w:val="99"/>
    <w:semiHidden/>
    <w:unhideWhenUsed/>
    <w:rsid w:val="00F724D7"/>
    <w:rPr>
      <w:rFonts w:ascii="Times New Roman" w:hAnsi="Times New Roman" w:cs="Times New Roman" w:hint="default"/>
    </w:rPr>
  </w:style>
  <w:style w:type="character" w:customStyle="1" w:styleId="Styl2Char">
    <w:name w:val="Styl2 Char"/>
    <w:basedOn w:val="Standardnpsmoodstavce"/>
    <w:link w:val="Styl2"/>
    <w:uiPriority w:val="99"/>
    <w:locked/>
    <w:rsid w:val="00F724D7"/>
    <w:rPr>
      <w:rFonts w:ascii="Calibri" w:eastAsia="Calibri" w:hAnsi="Calibri" w:cs="Times New Roman"/>
    </w:rPr>
  </w:style>
  <w:style w:type="paragraph" w:styleId="Podnadpis">
    <w:name w:val="Subtitle"/>
    <w:aliases w:val="Podstyl"/>
    <w:basedOn w:val="Styl1"/>
    <w:next w:val="Normln"/>
    <w:link w:val="PodnadpisChar"/>
    <w:uiPriority w:val="11"/>
    <w:qFormat/>
    <w:rsid w:val="00F724D7"/>
    <w:pPr>
      <w:numPr>
        <w:numId w:val="0"/>
      </w:numPr>
      <w:ind w:left="567"/>
    </w:pPr>
  </w:style>
  <w:style w:type="character" w:customStyle="1" w:styleId="PodnadpisChar">
    <w:name w:val="Podnadpis Char"/>
    <w:aliases w:val="Podstyl Char"/>
    <w:basedOn w:val="Standardnpsmoodstavce"/>
    <w:link w:val="Podnadpis"/>
    <w:uiPriority w:val="11"/>
    <w:rsid w:val="00F724D7"/>
    <w:rPr>
      <w:rFonts w:ascii="Calibri" w:eastAsia="Calibri" w:hAnsi="Calibri" w:cs="Times New Roman"/>
    </w:rPr>
  </w:style>
  <w:style w:type="paragraph" w:customStyle="1" w:styleId="Psmena">
    <w:name w:val="Písmena"/>
    <w:basedOn w:val="Odstavecseseznamem"/>
    <w:link w:val="PsmenaChar"/>
    <w:qFormat/>
    <w:rsid w:val="00F724D7"/>
    <w:pPr>
      <w:numPr>
        <w:numId w:val="3"/>
      </w:numPr>
      <w:spacing w:before="120" w:after="120"/>
      <w:contextualSpacing w:val="0"/>
      <w:jc w:val="both"/>
    </w:pPr>
  </w:style>
  <w:style w:type="character" w:customStyle="1" w:styleId="PsmenaChar">
    <w:name w:val="Písmena Char"/>
    <w:basedOn w:val="Standardnpsmoodstavce"/>
    <w:link w:val="Psmena"/>
    <w:rsid w:val="00F724D7"/>
    <w:rPr>
      <w:rFonts w:ascii="Calibri" w:eastAsia="Calibri" w:hAnsi="Calibri" w:cs="Times New Roman"/>
    </w:rPr>
  </w:style>
  <w:style w:type="paragraph" w:customStyle="1" w:styleId="sla">
    <w:name w:val="Čísla"/>
    <w:basedOn w:val="Normln"/>
    <w:link w:val="slaChar"/>
    <w:uiPriority w:val="99"/>
    <w:qFormat/>
    <w:rsid w:val="00F724D7"/>
    <w:pPr>
      <w:numPr>
        <w:numId w:val="1"/>
      </w:numPr>
      <w:ind w:left="851" w:hanging="284"/>
      <w:jc w:val="both"/>
    </w:pPr>
    <w:rPr>
      <w:rFonts w:asciiTheme="minorHAnsi" w:eastAsia="Times New Roman" w:hAnsiTheme="minorHAnsi" w:cs="Calibri"/>
      <w:lang w:eastAsia="cs-CZ"/>
    </w:rPr>
  </w:style>
  <w:style w:type="character" w:customStyle="1" w:styleId="cpvselected">
    <w:name w:val="cpvselected"/>
    <w:basedOn w:val="Standardnpsmoodstavce"/>
    <w:rsid w:val="00F724D7"/>
  </w:style>
  <w:style w:type="character" w:customStyle="1" w:styleId="slaChar">
    <w:name w:val="Čísla Char"/>
    <w:basedOn w:val="Standardnpsmoodstavce"/>
    <w:link w:val="sla"/>
    <w:uiPriority w:val="99"/>
    <w:rsid w:val="00F724D7"/>
    <w:rPr>
      <w:rFonts w:eastAsia="Times New Roman" w:cs="Calibri"/>
      <w:lang w:eastAsia="cs-CZ"/>
    </w:rPr>
  </w:style>
  <w:style w:type="paragraph" w:styleId="Textpoznpodarou">
    <w:name w:val="footnote text"/>
    <w:basedOn w:val="Normln"/>
    <w:link w:val="TextpoznpodarouChar"/>
    <w:uiPriority w:val="99"/>
    <w:semiHidden/>
    <w:unhideWhenUsed/>
    <w:rsid w:val="00F724D7"/>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F724D7"/>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24D7"/>
    <w:rPr>
      <w:vertAlign w:val="superscript"/>
    </w:rPr>
  </w:style>
  <w:style w:type="paragraph" w:styleId="Odstavecseseznamem">
    <w:name w:val="List Paragraph"/>
    <w:basedOn w:val="Normln"/>
    <w:link w:val="OdstavecseseznamemChar"/>
    <w:uiPriority w:val="34"/>
    <w:qFormat/>
    <w:rsid w:val="00F724D7"/>
    <w:pPr>
      <w:ind w:left="720"/>
      <w:contextualSpacing/>
    </w:pPr>
  </w:style>
  <w:style w:type="paragraph" w:styleId="Bezmezer">
    <w:name w:val="No Spacing"/>
    <w:aliases w:val="Text,text smlouvy"/>
    <w:uiPriority w:val="1"/>
    <w:qFormat/>
    <w:rsid w:val="00F724D7"/>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F724D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24D7"/>
    <w:rPr>
      <w:rFonts w:ascii="Tahoma" w:eastAsia="Calibri" w:hAnsi="Tahoma" w:cs="Tahoma"/>
      <w:sz w:val="16"/>
      <w:szCs w:val="16"/>
    </w:rPr>
  </w:style>
  <w:style w:type="paragraph" w:styleId="Zpat">
    <w:name w:val="footer"/>
    <w:basedOn w:val="Normln"/>
    <w:link w:val="ZpatChar"/>
    <w:uiPriority w:val="99"/>
    <w:unhideWhenUsed/>
    <w:rsid w:val="00F724D7"/>
    <w:pPr>
      <w:tabs>
        <w:tab w:val="center" w:pos="4536"/>
        <w:tab w:val="right" w:pos="9072"/>
      </w:tabs>
      <w:spacing w:line="240" w:lineRule="auto"/>
    </w:pPr>
  </w:style>
  <w:style w:type="character" w:customStyle="1" w:styleId="ZpatChar">
    <w:name w:val="Zápatí Char"/>
    <w:basedOn w:val="Standardnpsmoodstavce"/>
    <w:link w:val="Zpat"/>
    <w:uiPriority w:val="99"/>
    <w:rsid w:val="00F724D7"/>
    <w:rPr>
      <w:rFonts w:ascii="Calibri" w:eastAsia="Calibri" w:hAnsi="Calibri" w:cs="Times New Roman"/>
    </w:rPr>
  </w:style>
  <w:style w:type="character" w:customStyle="1" w:styleId="Nadpis3Char">
    <w:name w:val="Nadpis 3 Char"/>
    <w:aliases w:val="Nadpis 3 - název článku Char"/>
    <w:basedOn w:val="Standardnpsmoodstavce"/>
    <w:link w:val="Nadpis3"/>
    <w:uiPriority w:val="9"/>
    <w:rsid w:val="004E1DC1"/>
    <w:rPr>
      <w:rFonts w:ascii="Open Sans" w:eastAsiaTheme="majorEastAsia" w:hAnsi="Open Sans" w:cstheme="majorBidi"/>
      <w:b/>
      <w:bCs/>
      <w:color w:val="000000" w:themeColor="text1"/>
      <w:sz w:val="24"/>
    </w:rPr>
  </w:style>
  <w:style w:type="table" w:styleId="Mkatabulky">
    <w:name w:val="Table Grid"/>
    <w:basedOn w:val="Normlntabulka"/>
    <w:uiPriority w:val="59"/>
    <w:rsid w:val="008932B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lo1">
    <w:name w:val="cislo1"/>
    <w:basedOn w:val="Standardnpsmoodstavce"/>
    <w:rsid w:val="00CC730B"/>
    <w:rPr>
      <w:rFonts w:ascii="Verdana" w:hAnsi="Verdana" w:hint="default"/>
      <w:b/>
      <w:bCs/>
      <w:i w:val="0"/>
      <w:iCs w:val="0"/>
      <w:strike w:val="0"/>
      <w:dstrike w:val="0"/>
      <w:color w:val="000000"/>
      <w:sz w:val="18"/>
      <w:szCs w:val="18"/>
      <w:u w:val="none"/>
      <w:effect w:val="none"/>
    </w:rPr>
  </w:style>
  <w:style w:type="character" w:styleId="Odkaznakoment">
    <w:name w:val="annotation reference"/>
    <w:basedOn w:val="Standardnpsmoodstavce"/>
    <w:uiPriority w:val="99"/>
    <w:semiHidden/>
    <w:unhideWhenUsed/>
    <w:rsid w:val="00AA4B1F"/>
    <w:rPr>
      <w:sz w:val="16"/>
      <w:szCs w:val="16"/>
    </w:rPr>
  </w:style>
  <w:style w:type="paragraph" w:styleId="Textkomente">
    <w:name w:val="annotation text"/>
    <w:basedOn w:val="Normln"/>
    <w:link w:val="TextkomenteChar"/>
    <w:uiPriority w:val="99"/>
    <w:unhideWhenUsed/>
    <w:rsid w:val="00AA4B1F"/>
    <w:pPr>
      <w:spacing w:line="240" w:lineRule="auto"/>
    </w:pPr>
    <w:rPr>
      <w:sz w:val="20"/>
      <w:szCs w:val="20"/>
    </w:rPr>
  </w:style>
  <w:style w:type="character" w:customStyle="1" w:styleId="TextkomenteChar">
    <w:name w:val="Text komentáře Char"/>
    <w:basedOn w:val="Standardnpsmoodstavce"/>
    <w:link w:val="Textkomente"/>
    <w:uiPriority w:val="99"/>
    <w:rsid w:val="00AA4B1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A4B1F"/>
    <w:rPr>
      <w:b/>
      <w:bCs/>
    </w:rPr>
  </w:style>
  <w:style w:type="character" w:customStyle="1" w:styleId="PedmtkomenteChar">
    <w:name w:val="Předmět komentáře Char"/>
    <w:basedOn w:val="TextkomenteChar"/>
    <w:link w:val="Pedmtkomente"/>
    <w:uiPriority w:val="99"/>
    <w:semiHidden/>
    <w:rsid w:val="00AA4B1F"/>
    <w:rPr>
      <w:rFonts w:ascii="Calibri" w:eastAsia="Calibri" w:hAnsi="Calibri" w:cs="Times New Roman"/>
      <w:b/>
      <w:bCs/>
      <w:sz w:val="20"/>
      <w:szCs w:val="20"/>
    </w:rPr>
  </w:style>
  <w:style w:type="paragraph" w:styleId="Revize">
    <w:name w:val="Revision"/>
    <w:hidden/>
    <w:uiPriority w:val="99"/>
    <w:semiHidden/>
    <w:rsid w:val="00193F1D"/>
    <w:pPr>
      <w:spacing w:after="0" w:line="240" w:lineRule="auto"/>
    </w:pPr>
    <w:rPr>
      <w:rFonts w:ascii="Calibri" w:eastAsia="Calibri" w:hAnsi="Calibri" w:cs="Times New Roman"/>
    </w:rPr>
  </w:style>
  <w:style w:type="character" w:customStyle="1" w:styleId="preformatted">
    <w:name w:val="preformatted"/>
    <w:basedOn w:val="Standardnpsmoodstavce"/>
    <w:rsid w:val="00FB1C02"/>
  </w:style>
  <w:style w:type="character" w:customStyle="1" w:styleId="nowrap">
    <w:name w:val="nowrap"/>
    <w:basedOn w:val="Standardnpsmoodstavce"/>
    <w:rsid w:val="00B31CE3"/>
  </w:style>
  <w:style w:type="paragraph" w:customStyle="1" w:styleId="l5">
    <w:name w:val="l5"/>
    <w:basedOn w:val="Normln"/>
    <w:rsid w:val="00BE0716"/>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BE0716"/>
    <w:rPr>
      <w:i/>
      <w:iCs/>
    </w:rPr>
  </w:style>
  <w:style w:type="character" w:styleId="Siln">
    <w:name w:val="Strong"/>
    <w:basedOn w:val="Standardnpsmoodstavce"/>
    <w:uiPriority w:val="22"/>
    <w:qFormat/>
    <w:rsid w:val="00966525"/>
    <w:rPr>
      <w:b/>
      <w:bCs/>
    </w:rPr>
  </w:style>
  <w:style w:type="character" w:customStyle="1" w:styleId="person-type">
    <w:name w:val="person-type"/>
    <w:basedOn w:val="Standardnpsmoodstavce"/>
    <w:rsid w:val="00966525"/>
  </w:style>
  <w:style w:type="character" w:customStyle="1" w:styleId="comma">
    <w:name w:val="comma"/>
    <w:basedOn w:val="Standardnpsmoodstavce"/>
    <w:rsid w:val="00966525"/>
  </w:style>
  <w:style w:type="character" w:customStyle="1" w:styleId="phone">
    <w:name w:val="phone"/>
    <w:basedOn w:val="Standardnpsmoodstavce"/>
    <w:rsid w:val="00966525"/>
  </w:style>
  <w:style w:type="character" w:customStyle="1" w:styleId="email">
    <w:name w:val="email"/>
    <w:basedOn w:val="Standardnpsmoodstavce"/>
    <w:rsid w:val="00966525"/>
  </w:style>
  <w:style w:type="character" w:customStyle="1" w:styleId="e24kjd">
    <w:name w:val="e24kjd"/>
    <w:basedOn w:val="Standardnpsmoodstavce"/>
    <w:rsid w:val="006471FA"/>
  </w:style>
  <w:style w:type="paragraph" w:styleId="Normlnweb">
    <w:name w:val="Normal (Web)"/>
    <w:basedOn w:val="Normln"/>
    <w:uiPriority w:val="99"/>
    <w:unhideWhenUsed/>
    <w:rsid w:val="00A270B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locked/>
    <w:rsid w:val="00C94F92"/>
    <w:rPr>
      <w:rFonts w:ascii="Calibri" w:eastAsia="Calibri" w:hAnsi="Calibri" w:cs="Times New Roman"/>
    </w:rPr>
  </w:style>
  <w:style w:type="table" w:customStyle="1" w:styleId="TableNormal">
    <w:name w:val="Table Normal"/>
    <w:uiPriority w:val="2"/>
    <w:semiHidden/>
    <w:unhideWhenUsed/>
    <w:qFormat/>
    <w:rsid w:val="00FE44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FE44C3"/>
    <w:pPr>
      <w:widowControl w:val="0"/>
      <w:autoSpaceDE w:val="0"/>
      <w:autoSpaceDN w:val="0"/>
      <w:spacing w:line="264" w:lineRule="exact"/>
    </w:pPr>
    <w:rPr>
      <w:rFonts w:cs="Calibri"/>
      <w:lang w:eastAsia="cs-CZ" w:bidi="cs-CZ"/>
    </w:rPr>
  </w:style>
  <w:style w:type="character" w:styleId="Zdraznn">
    <w:name w:val="Emphasis"/>
    <w:basedOn w:val="Standardnpsmoodstavce"/>
    <w:uiPriority w:val="20"/>
    <w:qFormat/>
    <w:rsid w:val="00AF0F1C"/>
    <w:rPr>
      <w:i/>
      <w:iCs/>
    </w:rPr>
  </w:style>
  <w:style w:type="paragraph" w:customStyle="1" w:styleId="Default">
    <w:name w:val="Default"/>
    <w:rsid w:val="00C869E0"/>
    <w:pPr>
      <w:autoSpaceDE w:val="0"/>
      <w:autoSpaceDN w:val="0"/>
      <w:adjustRightInd w:val="0"/>
      <w:spacing w:after="0" w:line="240" w:lineRule="auto"/>
    </w:pPr>
    <w:rPr>
      <w:rFonts w:ascii="Calibri" w:hAnsi="Calibri" w:cs="Calibri"/>
      <w:color w:val="000000"/>
      <w:sz w:val="24"/>
      <w:szCs w:val="24"/>
    </w:rPr>
  </w:style>
  <w:style w:type="character" w:customStyle="1" w:styleId="Zkladntext0">
    <w:name w:val="Základní text_"/>
    <w:basedOn w:val="Standardnpsmoodstavce"/>
    <w:link w:val="Zkladntext3"/>
    <w:locked/>
    <w:rsid w:val="00C51087"/>
    <w:rPr>
      <w:rFonts w:ascii="Arial Narrow" w:eastAsia="Arial Narrow" w:hAnsi="Arial Narrow" w:cs="Arial Narrow"/>
      <w:b/>
      <w:bCs/>
      <w:sz w:val="20"/>
      <w:szCs w:val="20"/>
      <w:shd w:val="clear" w:color="auto" w:fill="FFFFFF"/>
    </w:rPr>
  </w:style>
  <w:style w:type="paragraph" w:customStyle="1" w:styleId="Zkladntext3">
    <w:name w:val="Základní text3"/>
    <w:basedOn w:val="Normln"/>
    <w:link w:val="Zkladntext0"/>
    <w:rsid w:val="00C51087"/>
    <w:pPr>
      <w:widowControl w:val="0"/>
      <w:shd w:val="clear" w:color="auto" w:fill="FFFFFF"/>
      <w:spacing w:line="442" w:lineRule="exact"/>
      <w:ind w:hanging="420"/>
      <w:jc w:val="center"/>
    </w:pPr>
    <w:rPr>
      <w:rFonts w:ascii="Arial Narrow" w:eastAsia="Arial Narrow" w:hAnsi="Arial Narrow" w:cs="Arial Narrow"/>
      <w:b/>
      <w:bCs/>
      <w:sz w:val="20"/>
      <w:szCs w:val="20"/>
    </w:rPr>
  </w:style>
  <w:style w:type="character" w:customStyle="1" w:styleId="Zkladntext1">
    <w:name w:val="Základní text1"/>
    <w:basedOn w:val="Zkladntext0"/>
    <w:rsid w:val="00C51087"/>
    <w:rPr>
      <w:rFonts w:ascii="Arial Narrow" w:eastAsia="Arial Narrow" w:hAnsi="Arial Narrow" w:cs="Arial Narrow"/>
      <w:b/>
      <w:bCs/>
      <w:color w:val="000000"/>
      <w:spacing w:val="0"/>
      <w:w w:val="100"/>
      <w:position w:val="0"/>
      <w:sz w:val="20"/>
      <w:szCs w:val="20"/>
      <w:shd w:val="clear" w:color="auto" w:fill="FFFFFF"/>
      <w:lang w:val="cs-CZ" w:eastAsia="cs-CZ" w:bidi="cs-CZ"/>
    </w:rPr>
  </w:style>
  <w:style w:type="character" w:customStyle="1" w:styleId="Nevyeenzmnka1">
    <w:name w:val="Nevyřešená zmínka1"/>
    <w:basedOn w:val="Standardnpsmoodstavce"/>
    <w:uiPriority w:val="99"/>
    <w:semiHidden/>
    <w:unhideWhenUsed/>
    <w:rsid w:val="00D06906"/>
    <w:rPr>
      <w:color w:val="605E5C"/>
      <w:shd w:val="clear" w:color="auto" w:fill="E1DFDD"/>
    </w:rPr>
  </w:style>
  <w:style w:type="character" w:customStyle="1" w:styleId="Nevyeenzmnka2">
    <w:name w:val="Nevyřešená zmínka2"/>
    <w:basedOn w:val="Standardnpsmoodstavce"/>
    <w:uiPriority w:val="99"/>
    <w:semiHidden/>
    <w:unhideWhenUsed/>
    <w:rsid w:val="00A176FE"/>
    <w:rPr>
      <w:color w:val="605E5C"/>
      <w:shd w:val="clear" w:color="auto" w:fill="E1DFDD"/>
    </w:rPr>
  </w:style>
  <w:style w:type="character" w:styleId="Sledovanodkaz">
    <w:name w:val="FollowedHyperlink"/>
    <w:basedOn w:val="Standardnpsmoodstavce"/>
    <w:uiPriority w:val="99"/>
    <w:semiHidden/>
    <w:unhideWhenUsed/>
    <w:rsid w:val="003E75E8"/>
    <w:rPr>
      <w:color w:val="800080" w:themeColor="followedHyperlink"/>
      <w:u w:val="single"/>
    </w:rPr>
  </w:style>
  <w:style w:type="character" w:styleId="Nevyeenzmnka">
    <w:name w:val="Unresolved Mention"/>
    <w:basedOn w:val="Standardnpsmoodstavce"/>
    <w:uiPriority w:val="99"/>
    <w:semiHidden/>
    <w:unhideWhenUsed/>
    <w:rsid w:val="003E75E8"/>
    <w:rPr>
      <w:color w:val="605E5C"/>
      <w:shd w:val="clear" w:color="auto" w:fill="E1DFDD"/>
    </w:rPr>
  </w:style>
  <w:style w:type="table" w:customStyle="1" w:styleId="Mkatabulky1">
    <w:name w:val="Mřížka tabulky1"/>
    <w:basedOn w:val="Normlntabulka"/>
    <w:next w:val="Mkatabulky"/>
    <w:uiPriority w:val="59"/>
    <w:rsid w:val="00F748B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Odstavecseseznamem"/>
    <w:next w:val="Styl1"/>
    <w:link w:val="ZkladntextChar"/>
    <w:uiPriority w:val="1"/>
    <w:qFormat/>
    <w:rsid w:val="00EC71BB"/>
    <w:pPr>
      <w:widowControl w:val="0"/>
      <w:numPr>
        <w:numId w:val="27"/>
      </w:numPr>
      <w:autoSpaceDE w:val="0"/>
      <w:autoSpaceDN w:val="0"/>
      <w:spacing w:after="120" w:line="240" w:lineRule="auto"/>
      <w:contextualSpacing w:val="0"/>
      <w:jc w:val="both"/>
    </w:pPr>
    <w:rPr>
      <w:rFonts w:ascii="Open Sans" w:hAnsi="Open Sans" w:cs="Calibri"/>
    </w:rPr>
  </w:style>
  <w:style w:type="character" w:customStyle="1" w:styleId="ZkladntextChar">
    <w:name w:val="Základní text Char"/>
    <w:basedOn w:val="Standardnpsmoodstavce"/>
    <w:link w:val="Zkladntext"/>
    <w:uiPriority w:val="1"/>
    <w:rsid w:val="00EC71BB"/>
    <w:rPr>
      <w:rFonts w:ascii="Open Sans" w:eastAsia="Calibri" w:hAnsi="Open San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3844">
      <w:bodyDiv w:val="1"/>
      <w:marLeft w:val="0"/>
      <w:marRight w:val="0"/>
      <w:marTop w:val="0"/>
      <w:marBottom w:val="0"/>
      <w:divBdr>
        <w:top w:val="none" w:sz="0" w:space="0" w:color="auto"/>
        <w:left w:val="none" w:sz="0" w:space="0" w:color="auto"/>
        <w:bottom w:val="none" w:sz="0" w:space="0" w:color="auto"/>
        <w:right w:val="none" w:sz="0" w:space="0" w:color="auto"/>
      </w:divBdr>
    </w:div>
    <w:div w:id="42292544">
      <w:bodyDiv w:val="1"/>
      <w:marLeft w:val="0"/>
      <w:marRight w:val="0"/>
      <w:marTop w:val="0"/>
      <w:marBottom w:val="0"/>
      <w:divBdr>
        <w:top w:val="none" w:sz="0" w:space="0" w:color="auto"/>
        <w:left w:val="none" w:sz="0" w:space="0" w:color="auto"/>
        <w:bottom w:val="none" w:sz="0" w:space="0" w:color="auto"/>
        <w:right w:val="none" w:sz="0" w:space="0" w:color="auto"/>
      </w:divBdr>
    </w:div>
    <w:div w:id="63458261">
      <w:bodyDiv w:val="1"/>
      <w:marLeft w:val="0"/>
      <w:marRight w:val="0"/>
      <w:marTop w:val="0"/>
      <w:marBottom w:val="0"/>
      <w:divBdr>
        <w:top w:val="none" w:sz="0" w:space="0" w:color="auto"/>
        <w:left w:val="none" w:sz="0" w:space="0" w:color="auto"/>
        <w:bottom w:val="none" w:sz="0" w:space="0" w:color="auto"/>
        <w:right w:val="none" w:sz="0" w:space="0" w:color="auto"/>
      </w:divBdr>
    </w:div>
    <w:div w:id="68239144">
      <w:bodyDiv w:val="1"/>
      <w:marLeft w:val="0"/>
      <w:marRight w:val="0"/>
      <w:marTop w:val="0"/>
      <w:marBottom w:val="0"/>
      <w:divBdr>
        <w:top w:val="none" w:sz="0" w:space="0" w:color="auto"/>
        <w:left w:val="none" w:sz="0" w:space="0" w:color="auto"/>
        <w:bottom w:val="none" w:sz="0" w:space="0" w:color="auto"/>
        <w:right w:val="none" w:sz="0" w:space="0" w:color="auto"/>
      </w:divBdr>
    </w:div>
    <w:div w:id="136461407">
      <w:bodyDiv w:val="1"/>
      <w:marLeft w:val="0"/>
      <w:marRight w:val="0"/>
      <w:marTop w:val="0"/>
      <w:marBottom w:val="0"/>
      <w:divBdr>
        <w:top w:val="none" w:sz="0" w:space="0" w:color="auto"/>
        <w:left w:val="none" w:sz="0" w:space="0" w:color="auto"/>
        <w:bottom w:val="none" w:sz="0" w:space="0" w:color="auto"/>
        <w:right w:val="none" w:sz="0" w:space="0" w:color="auto"/>
      </w:divBdr>
    </w:div>
    <w:div w:id="163671708">
      <w:bodyDiv w:val="1"/>
      <w:marLeft w:val="0"/>
      <w:marRight w:val="0"/>
      <w:marTop w:val="0"/>
      <w:marBottom w:val="0"/>
      <w:divBdr>
        <w:top w:val="none" w:sz="0" w:space="0" w:color="auto"/>
        <w:left w:val="none" w:sz="0" w:space="0" w:color="auto"/>
        <w:bottom w:val="none" w:sz="0" w:space="0" w:color="auto"/>
        <w:right w:val="none" w:sz="0" w:space="0" w:color="auto"/>
      </w:divBdr>
    </w:div>
    <w:div w:id="239557723">
      <w:bodyDiv w:val="1"/>
      <w:marLeft w:val="0"/>
      <w:marRight w:val="0"/>
      <w:marTop w:val="0"/>
      <w:marBottom w:val="0"/>
      <w:divBdr>
        <w:top w:val="none" w:sz="0" w:space="0" w:color="auto"/>
        <w:left w:val="none" w:sz="0" w:space="0" w:color="auto"/>
        <w:bottom w:val="none" w:sz="0" w:space="0" w:color="auto"/>
        <w:right w:val="none" w:sz="0" w:space="0" w:color="auto"/>
      </w:divBdr>
    </w:div>
    <w:div w:id="280235461">
      <w:bodyDiv w:val="1"/>
      <w:marLeft w:val="0"/>
      <w:marRight w:val="0"/>
      <w:marTop w:val="0"/>
      <w:marBottom w:val="0"/>
      <w:divBdr>
        <w:top w:val="none" w:sz="0" w:space="0" w:color="auto"/>
        <w:left w:val="none" w:sz="0" w:space="0" w:color="auto"/>
        <w:bottom w:val="none" w:sz="0" w:space="0" w:color="auto"/>
        <w:right w:val="none" w:sz="0" w:space="0" w:color="auto"/>
      </w:divBdr>
    </w:div>
    <w:div w:id="302271573">
      <w:bodyDiv w:val="1"/>
      <w:marLeft w:val="0"/>
      <w:marRight w:val="0"/>
      <w:marTop w:val="0"/>
      <w:marBottom w:val="0"/>
      <w:divBdr>
        <w:top w:val="none" w:sz="0" w:space="0" w:color="auto"/>
        <w:left w:val="none" w:sz="0" w:space="0" w:color="auto"/>
        <w:bottom w:val="none" w:sz="0" w:space="0" w:color="auto"/>
        <w:right w:val="none" w:sz="0" w:space="0" w:color="auto"/>
      </w:divBdr>
    </w:div>
    <w:div w:id="322398909">
      <w:bodyDiv w:val="1"/>
      <w:marLeft w:val="0"/>
      <w:marRight w:val="0"/>
      <w:marTop w:val="0"/>
      <w:marBottom w:val="0"/>
      <w:divBdr>
        <w:top w:val="none" w:sz="0" w:space="0" w:color="auto"/>
        <w:left w:val="none" w:sz="0" w:space="0" w:color="auto"/>
        <w:bottom w:val="none" w:sz="0" w:space="0" w:color="auto"/>
        <w:right w:val="none" w:sz="0" w:space="0" w:color="auto"/>
      </w:divBdr>
    </w:div>
    <w:div w:id="383918333">
      <w:bodyDiv w:val="1"/>
      <w:marLeft w:val="0"/>
      <w:marRight w:val="0"/>
      <w:marTop w:val="0"/>
      <w:marBottom w:val="0"/>
      <w:divBdr>
        <w:top w:val="none" w:sz="0" w:space="0" w:color="auto"/>
        <w:left w:val="none" w:sz="0" w:space="0" w:color="auto"/>
        <w:bottom w:val="none" w:sz="0" w:space="0" w:color="auto"/>
        <w:right w:val="none" w:sz="0" w:space="0" w:color="auto"/>
      </w:divBdr>
    </w:div>
    <w:div w:id="402292150">
      <w:bodyDiv w:val="1"/>
      <w:marLeft w:val="0"/>
      <w:marRight w:val="0"/>
      <w:marTop w:val="0"/>
      <w:marBottom w:val="0"/>
      <w:divBdr>
        <w:top w:val="none" w:sz="0" w:space="0" w:color="auto"/>
        <w:left w:val="none" w:sz="0" w:space="0" w:color="auto"/>
        <w:bottom w:val="none" w:sz="0" w:space="0" w:color="auto"/>
        <w:right w:val="none" w:sz="0" w:space="0" w:color="auto"/>
      </w:divBdr>
    </w:div>
    <w:div w:id="511721454">
      <w:bodyDiv w:val="1"/>
      <w:marLeft w:val="0"/>
      <w:marRight w:val="0"/>
      <w:marTop w:val="0"/>
      <w:marBottom w:val="0"/>
      <w:divBdr>
        <w:top w:val="none" w:sz="0" w:space="0" w:color="auto"/>
        <w:left w:val="none" w:sz="0" w:space="0" w:color="auto"/>
        <w:bottom w:val="none" w:sz="0" w:space="0" w:color="auto"/>
        <w:right w:val="none" w:sz="0" w:space="0" w:color="auto"/>
      </w:divBdr>
    </w:div>
    <w:div w:id="645205965">
      <w:bodyDiv w:val="1"/>
      <w:marLeft w:val="0"/>
      <w:marRight w:val="0"/>
      <w:marTop w:val="0"/>
      <w:marBottom w:val="0"/>
      <w:divBdr>
        <w:top w:val="none" w:sz="0" w:space="0" w:color="auto"/>
        <w:left w:val="none" w:sz="0" w:space="0" w:color="auto"/>
        <w:bottom w:val="none" w:sz="0" w:space="0" w:color="auto"/>
        <w:right w:val="none" w:sz="0" w:space="0" w:color="auto"/>
      </w:divBdr>
    </w:div>
    <w:div w:id="860775256">
      <w:bodyDiv w:val="1"/>
      <w:marLeft w:val="0"/>
      <w:marRight w:val="0"/>
      <w:marTop w:val="0"/>
      <w:marBottom w:val="0"/>
      <w:divBdr>
        <w:top w:val="none" w:sz="0" w:space="0" w:color="auto"/>
        <w:left w:val="none" w:sz="0" w:space="0" w:color="auto"/>
        <w:bottom w:val="none" w:sz="0" w:space="0" w:color="auto"/>
        <w:right w:val="none" w:sz="0" w:space="0" w:color="auto"/>
      </w:divBdr>
    </w:div>
    <w:div w:id="872772534">
      <w:bodyDiv w:val="1"/>
      <w:marLeft w:val="0"/>
      <w:marRight w:val="0"/>
      <w:marTop w:val="0"/>
      <w:marBottom w:val="0"/>
      <w:divBdr>
        <w:top w:val="none" w:sz="0" w:space="0" w:color="auto"/>
        <w:left w:val="none" w:sz="0" w:space="0" w:color="auto"/>
        <w:bottom w:val="none" w:sz="0" w:space="0" w:color="auto"/>
        <w:right w:val="none" w:sz="0" w:space="0" w:color="auto"/>
      </w:divBdr>
    </w:div>
    <w:div w:id="914701781">
      <w:bodyDiv w:val="1"/>
      <w:marLeft w:val="0"/>
      <w:marRight w:val="0"/>
      <w:marTop w:val="0"/>
      <w:marBottom w:val="0"/>
      <w:divBdr>
        <w:top w:val="none" w:sz="0" w:space="0" w:color="auto"/>
        <w:left w:val="none" w:sz="0" w:space="0" w:color="auto"/>
        <w:bottom w:val="none" w:sz="0" w:space="0" w:color="auto"/>
        <w:right w:val="none" w:sz="0" w:space="0" w:color="auto"/>
      </w:divBdr>
    </w:div>
    <w:div w:id="924261238">
      <w:bodyDiv w:val="1"/>
      <w:marLeft w:val="0"/>
      <w:marRight w:val="0"/>
      <w:marTop w:val="0"/>
      <w:marBottom w:val="0"/>
      <w:divBdr>
        <w:top w:val="none" w:sz="0" w:space="0" w:color="auto"/>
        <w:left w:val="none" w:sz="0" w:space="0" w:color="auto"/>
        <w:bottom w:val="none" w:sz="0" w:space="0" w:color="auto"/>
        <w:right w:val="none" w:sz="0" w:space="0" w:color="auto"/>
      </w:divBdr>
    </w:div>
    <w:div w:id="934483610">
      <w:bodyDiv w:val="1"/>
      <w:marLeft w:val="0"/>
      <w:marRight w:val="0"/>
      <w:marTop w:val="0"/>
      <w:marBottom w:val="0"/>
      <w:divBdr>
        <w:top w:val="none" w:sz="0" w:space="0" w:color="auto"/>
        <w:left w:val="none" w:sz="0" w:space="0" w:color="auto"/>
        <w:bottom w:val="none" w:sz="0" w:space="0" w:color="auto"/>
        <w:right w:val="none" w:sz="0" w:space="0" w:color="auto"/>
      </w:divBdr>
    </w:div>
    <w:div w:id="941375986">
      <w:bodyDiv w:val="1"/>
      <w:marLeft w:val="0"/>
      <w:marRight w:val="0"/>
      <w:marTop w:val="0"/>
      <w:marBottom w:val="0"/>
      <w:divBdr>
        <w:top w:val="none" w:sz="0" w:space="0" w:color="auto"/>
        <w:left w:val="none" w:sz="0" w:space="0" w:color="auto"/>
        <w:bottom w:val="none" w:sz="0" w:space="0" w:color="auto"/>
        <w:right w:val="none" w:sz="0" w:space="0" w:color="auto"/>
      </w:divBdr>
    </w:div>
    <w:div w:id="964888996">
      <w:bodyDiv w:val="1"/>
      <w:marLeft w:val="0"/>
      <w:marRight w:val="0"/>
      <w:marTop w:val="0"/>
      <w:marBottom w:val="0"/>
      <w:divBdr>
        <w:top w:val="none" w:sz="0" w:space="0" w:color="auto"/>
        <w:left w:val="none" w:sz="0" w:space="0" w:color="auto"/>
        <w:bottom w:val="none" w:sz="0" w:space="0" w:color="auto"/>
        <w:right w:val="none" w:sz="0" w:space="0" w:color="auto"/>
      </w:divBdr>
    </w:div>
    <w:div w:id="991447437">
      <w:bodyDiv w:val="1"/>
      <w:marLeft w:val="0"/>
      <w:marRight w:val="0"/>
      <w:marTop w:val="0"/>
      <w:marBottom w:val="0"/>
      <w:divBdr>
        <w:top w:val="none" w:sz="0" w:space="0" w:color="auto"/>
        <w:left w:val="none" w:sz="0" w:space="0" w:color="auto"/>
        <w:bottom w:val="none" w:sz="0" w:space="0" w:color="auto"/>
        <w:right w:val="none" w:sz="0" w:space="0" w:color="auto"/>
      </w:divBdr>
    </w:div>
    <w:div w:id="998850871">
      <w:bodyDiv w:val="1"/>
      <w:marLeft w:val="0"/>
      <w:marRight w:val="0"/>
      <w:marTop w:val="0"/>
      <w:marBottom w:val="0"/>
      <w:divBdr>
        <w:top w:val="none" w:sz="0" w:space="0" w:color="auto"/>
        <w:left w:val="none" w:sz="0" w:space="0" w:color="auto"/>
        <w:bottom w:val="none" w:sz="0" w:space="0" w:color="auto"/>
        <w:right w:val="none" w:sz="0" w:space="0" w:color="auto"/>
      </w:divBdr>
    </w:div>
    <w:div w:id="1029572090">
      <w:bodyDiv w:val="1"/>
      <w:marLeft w:val="0"/>
      <w:marRight w:val="0"/>
      <w:marTop w:val="0"/>
      <w:marBottom w:val="0"/>
      <w:divBdr>
        <w:top w:val="none" w:sz="0" w:space="0" w:color="auto"/>
        <w:left w:val="none" w:sz="0" w:space="0" w:color="auto"/>
        <w:bottom w:val="none" w:sz="0" w:space="0" w:color="auto"/>
        <w:right w:val="none" w:sz="0" w:space="0" w:color="auto"/>
      </w:divBdr>
    </w:div>
    <w:div w:id="1051265159">
      <w:bodyDiv w:val="1"/>
      <w:marLeft w:val="0"/>
      <w:marRight w:val="0"/>
      <w:marTop w:val="0"/>
      <w:marBottom w:val="0"/>
      <w:divBdr>
        <w:top w:val="none" w:sz="0" w:space="0" w:color="auto"/>
        <w:left w:val="none" w:sz="0" w:space="0" w:color="auto"/>
        <w:bottom w:val="none" w:sz="0" w:space="0" w:color="auto"/>
        <w:right w:val="none" w:sz="0" w:space="0" w:color="auto"/>
      </w:divBdr>
    </w:div>
    <w:div w:id="1055397936">
      <w:bodyDiv w:val="1"/>
      <w:marLeft w:val="0"/>
      <w:marRight w:val="0"/>
      <w:marTop w:val="0"/>
      <w:marBottom w:val="0"/>
      <w:divBdr>
        <w:top w:val="none" w:sz="0" w:space="0" w:color="auto"/>
        <w:left w:val="none" w:sz="0" w:space="0" w:color="auto"/>
        <w:bottom w:val="none" w:sz="0" w:space="0" w:color="auto"/>
        <w:right w:val="none" w:sz="0" w:space="0" w:color="auto"/>
      </w:divBdr>
    </w:div>
    <w:div w:id="1109617732">
      <w:bodyDiv w:val="1"/>
      <w:marLeft w:val="0"/>
      <w:marRight w:val="0"/>
      <w:marTop w:val="0"/>
      <w:marBottom w:val="0"/>
      <w:divBdr>
        <w:top w:val="none" w:sz="0" w:space="0" w:color="auto"/>
        <w:left w:val="none" w:sz="0" w:space="0" w:color="auto"/>
        <w:bottom w:val="none" w:sz="0" w:space="0" w:color="auto"/>
        <w:right w:val="none" w:sz="0" w:space="0" w:color="auto"/>
      </w:divBdr>
    </w:div>
    <w:div w:id="1143424696">
      <w:bodyDiv w:val="1"/>
      <w:marLeft w:val="0"/>
      <w:marRight w:val="0"/>
      <w:marTop w:val="0"/>
      <w:marBottom w:val="0"/>
      <w:divBdr>
        <w:top w:val="none" w:sz="0" w:space="0" w:color="auto"/>
        <w:left w:val="none" w:sz="0" w:space="0" w:color="auto"/>
        <w:bottom w:val="none" w:sz="0" w:space="0" w:color="auto"/>
        <w:right w:val="none" w:sz="0" w:space="0" w:color="auto"/>
      </w:divBdr>
    </w:div>
    <w:div w:id="1162966513">
      <w:bodyDiv w:val="1"/>
      <w:marLeft w:val="0"/>
      <w:marRight w:val="0"/>
      <w:marTop w:val="0"/>
      <w:marBottom w:val="0"/>
      <w:divBdr>
        <w:top w:val="none" w:sz="0" w:space="0" w:color="auto"/>
        <w:left w:val="none" w:sz="0" w:space="0" w:color="auto"/>
        <w:bottom w:val="none" w:sz="0" w:space="0" w:color="auto"/>
        <w:right w:val="none" w:sz="0" w:space="0" w:color="auto"/>
      </w:divBdr>
    </w:div>
    <w:div w:id="1179583698">
      <w:bodyDiv w:val="1"/>
      <w:marLeft w:val="0"/>
      <w:marRight w:val="0"/>
      <w:marTop w:val="0"/>
      <w:marBottom w:val="0"/>
      <w:divBdr>
        <w:top w:val="none" w:sz="0" w:space="0" w:color="auto"/>
        <w:left w:val="none" w:sz="0" w:space="0" w:color="auto"/>
        <w:bottom w:val="none" w:sz="0" w:space="0" w:color="auto"/>
        <w:right w:val="none" w:sz="0" w:space="0" w:color="auto"/>
      </w:divBdr>
    </w:div>
    <w:div w:id="1196767756">
      <w:bodyDiv w:val="1"/>
      <w:marLeft w:val="0"/>
      <w:marRight w:val="0"/>
      <w:marTop w:val="0"/>
      <w:marBottom w:val="0"/>
      <w:divBdr>
        <w:top w:val="none" w:sz="0" w:space="0" w:color="auto"/>
        <w:left w:val="none" w:sz="0" w:space="0" w:color="auto"/>
        <w:bottom w:val="none" w:sz="0" w:space="0" w:color="auto"/>
        <w:right w:val="none" w:sz="0" w:space="0" w:color="auto"/>
      </w:divBdr>
    </w:div>
    <w:div w:id="1196845359">
      <w:bodyDiv w:val="1"/>
      <w:marLeft w:val="0"/>
      <w:marRight w:val="0"/>
      <w:marTop w:val="0"/>
      <w:marBottom w:val="0"/>
      <w:divBdr>
        <w:top w:val="none" w:sz="0" w:space="0" w:color="auto"/>
        <w:left w:val="none" w:sz="0" w:space="0" w:color="auto"/>
        <w:bottom w:val="none" w:sz="0" w:space="0" w:color="auto"/>
        <w:right w:val="none" w:sz="0" w:space="0" w:color="auto"/>
      </w:divBdr>
    </w:div>
    <w:div w:id="1219129850">
      <w:bodyDiv w:val="1"/>
      <w:marLeft w:val="0"/>
      <w:marRight w:val="0"/>
      <w:marTop w:val="0"/>
      <w:marBottom w:val="0"/>
      <w:divBdr>
        <w:top w:val="none" w:sz="0" w:space="0" w:color="auto"/>
        <w:left w:val="none" w:sz="0" w:space="0" w:color="auto"/>
        <w:bottom w:val="none" w:sz="0" w:space="0" w:color="auto"/>
        <w:right w:val="none" w:sz="0" w:space="0" w:color="auto"/>
      </w:divBdr>
    </w:div>
    <w:div w:id="1262452243">
      <w:bodyDiv w:val="1"/>
      <w:marLeft w:val="0"/>
      <w:marRight w:val="0"/>
      <w:marTop w:val="0"/>
      <w:marBottom w:val="0"/>
      <w:divBdr>
        <w:top w:val="none" w:sz="0" w:space="0" w:color="auto"/>
        <w:left w:val="none" w:sz="0" w:space="0" w:color="auto"/>
        <w:bottom w:val="none" w:sz="0" w:space="0" w:color="auto"/>
        <w:right w:val="none" w:sz="0" w:space="0" w:color="auto"/>
      </w:divBdr>
    </w:div>
    <w:div w:id="1292786467">
      <w:bodyDiv w:val="1"/>
      <w:marLeft w:val="0"/>
      <w:marRight w:val="0"/>
      <w:marTop w:val="0"/>
      <w:marBottom w:val="0"/>
      <w:divBdr>
        <w:top w:val="none" w:sz="0" w:space="0" w:color="auto"/>
        <w:left w:val="none" w:sz="0" w:space="0" w:color="auto"/>
        <w:bottom w:val="none" w:sz="0" w:space="0" w:color="auto"/>
        <w:right w:val="none" w:sz="0" w:space="0" w:color="auto"/>
      </w:divBdr>
    </w:div>
    <w:div w:id="1399398749">
      <w:bodyDiv w:val="1"/>
      <w:marLeft w:val="0"/>
      <w:marRight w:val="0"/>
      <w:marTop w:val="0"/>
      <w:marBottom w:val="0"/>
      <w:divBdr>
        <w:top w:val="none" w:sz="0" w:space="0" w:color="auto"/>
        <w:left w:val="none" w:sz="0" w:space="0" w:color="auto"/>
        <w:bottom w:val="none" w:sz="0" w:space="0" w:color="auto"/>
        <w:right w:val="none" w:sz="0" w:space="0" w:color="auto"/>
      </w:divBdr>
    </w:div>
    <w:div w:id="1427262954">
      <w:bodyDiv w:val="1"/>
      <w:marLeft w:val="0"/>
      <w:marRight w:val="0"/>
      <w:marTop w:val="0"/>
      <w:marBottom w:val="0"/>
      <w:divBdr>
        <w:top w:val="none" w:sz="0" w:space="0" w:color="auto"/>
        <w:left w:val="none" w:sz="0" w:space="0" w:color="auto"/>
        <w:bottom w:val="none" w:sz="0" w:space="0" w:color="auto"/>
        <w:right w:val="none" w:sz="0" w:space="0" w:color="auto"/>
      </w:divBdr>
    </w:div>
    <w:div w:id="1497846226">
      <w:bodyDiv w:val="1"/>
      <w:marLeft w:val="0"/>
      <w:marRight w:val="0"/>
      <w:marTop w:val="0"/>
      <w:marBottom w:val="0"/>
      <w:divBdr>
        <w:top w:val="none" w:sz="0" w:space="0" w:color="auto"/>
        <w:left w:val="none" w:sz="0" w:space="0" w:color="auto"/>
        <w:bottom w:val="none" w:sz="0" w:space="0" w:color="auto"/>
        <w:right w:val="none" w:sz="0" w:space="0" w:color="auto"/>
      </w:divBdr>
    </w:div>
    <w:div w:id="1551500589">
      <w:bodyDiv w:val="1"/>
      <w:marLeft w:val="0"/>
      <w:marRight w:val="0"/>
      <w:marTop w:val="0"/>
      <w:marBottom w:val="0"/>
      <w:divBdr>
        <w:top w:val="none" w:sz="0" w:space="0" w:color="auto"/>
        <w:left w:val="none" w:sz="0" w:space="0" w:color="auto"/>
        <w:bottom w:val="none" w:sz="0" w:space="0" w:color="auto"/>
        <w:right w:val="none" w:sz="0" w:space="0" w:color="auto"/>
      </w:divBdr>
    </w:div>
    <w:div w:id="1574045731">
      <w:bodyDiv w:val="1"/>
      <w:marLeft w:val="0"/>
      <w:marRight w:val="0"/>
      <w:marTop w:val="0"/>
      <w:marBottom w:val="0"/>
      <w:divBdr>
        <w:top w:val="none" w:sz="0" w:space="0" w:color="auto"/>
        <w:left w:val="none" w:sz="0" w:space="0" w:color="auto"/>
        <w:bottom w:val="none" w:sz="0" w:space="0" w:color="auto"/>
        <w:right w:val="none" w:sz="0" w:space="0" w:color="auto"/>
      </w:divBdr>
    </w:div>
    <w:div w:id="1592474041">
      <w:bodyDiv w:val="1"/>
      <w:marLeft w:val="0"/>
      <w:marRight w:val="0"/>
      <w:marTop w:val="0"/>
      <w:marBottom w:val="0"/>
      <w:divBdr>
        <w:top w:val="none" w:sz="0" w:space="0" w:color="auto"/>
        <w:left w:val="none" w:sz="0" w:space="0" w:color="auto"/>
        <w:bottom w:val="none" w:sz="0" w:space="0" w:color="auto"/>
        <w:right w:val="none" w:sz="0" w:space="0" w:color="auto"/>
      </w:divBdr>
    </w:div>
    <w:div w:id="1650017342">
      <w:bodyDiv w:val="1"/>
      <w:marLeft w:val="0"/>
      <w:marRight w:val="0"/>
      <w:marTop w:val="0"/>
      <w:marBottom w:val="0"/>
      <w:divBdr>
        <w:top w:val="none" w:sz="0" w:space="0" w:color="auto"/>
        <w:left w:val="none" w:sz="0" w:space="0" w:color="auto"/>
        <w:bottom w:val="none" w:sz="0" w:space="0" w:color="auto"/>
        <w:right w:val="none" w:sz="0" w:space="0" w:color="auto"/>
      </w:divBdr>
    </w:div>
    <w:div w:id="1676766802">
      <w:bodyDiv w:val="1"/>
      <w:marLeft w:val="0"/>
      <w:marRight w:val="0"/>
      <w:marTop w:val="0"/>
      <w:marBottom w:val="0"/>
      <w:divBdr>
        <w:top w:val="none" w:sz="0" w:space="0" w:color="auto"/>
        <w:left w:val="none" w:sz="0" w:space="0" w:color="auto"/>
        <w:bottom w:val="none" w:sz="0" w:space="0" w:color="auto"/>
        <w:right w:val="none" w:sz="0" w:space="0" w:color="auto"/>
      </w:divBdr>
    </w:div>
    <w:div w:id="1745951432">
      <w:bodyDiv w:val="1"/>
      <w:marLeft w:val="0"/>
      <w:marRight w:val="0"/>
      <w:marTop w:val="0"/>
      <w:marBottom w:val="0"/>
      <w:divBdr>
        <w:top w:val="none" w:sz="0" w:space="0" w:color="auto"/>
        <w:left w:val="none" w:sz="0" w:space="0" w:color="auto"/>
        <w:bottom w:val="none" w:sz="0" w:space="0" w:color="auto"/>
        <w:right w:val="none" w:sz="0" w:space="0" w:color="auto"/>
      </w:divBdr>
    </w:div>
    <w:div w:id="1864395301">
      <w:bodyDiv w:val="1"/>
      <w:marLeft w:val="0"/>
      <w:marRight w:val="0"/>
      <w:marTop w:val="0"/>
      <w:marBottom w:val="0"/>
      <w:divBdr>
        <w:top w:val="none" w:sz="0" w:space="0" w:color="auto"/>
        <w:left w:val="none" w:sz="0" w:space="0" w:color="auto"/>
        <w:bottom w:val="none" w:sz="0" w:space="0" w:color="auto"/>
        <w:right w:val="none" w:sz="0" w:space="0" w:color="auto"/>
      </w:divBdr>
    </w:div>
    <w:div w:id="1883442914">
      <w:bodyDiv w:val="1"/>
      <w:marLeft w:val="0"/>
      <w:marRight w:val="0"/>
      <w:marTop w:val="0"/>
      <w:marBottom w:val="0"/>
      <w:divBdr>
        <w:top w:val="none" w:sz="0" w:space="0" w:color="auto"/>
        <w:left w:val="none" w:sz="0" w:space="0" w:color="auto"/>
        <w:bottom w:val="none" w:sz="0" w:space="0" w:color="auto"/>
        <w:right w:val="none" w:sz="0" w:space="0" w:color="auto"/>
      </w:divBdr>
    </w:div>
    <w:div w:id="1932935153">
      <w:bodyDiv w:val="1"/>
      <w:marLeft w:val="0"/>
      <w:marRight w:val="0"/>
      <w:marTop w:val="0"/>
      <w:marBottom w:val="0"/>
      <w:divBdr>
        <w:top w:val="none" w:sz="0" w:space="0" w:color="auto"/>
        <w:left w:val="none" w:sz="0" w:space="0" w:color="auto"/>
        <w:bottom w:val="none" w:sz="0" w:space="0" w:color="auto"/>
        <w:right w:val="none" w:sz="0" w:space="0" w:color="auto"/>
      </w:divBdr>
    </w:div>
    <w:div w:id="2010908243">
      <w:bodyDiv w:val="1"/>
      <w:marLeft w:val="0"/>
      <w:marRight w:val="0"/>
      <w:marTop w:val="0"/>
      <w:marBottom w:val="0"/>
      <w:divBdr>
        <w:top w:val="none" w:sz="0" w:space="0" w:color="auto"/>
        <w:left w:val="none" w:sz="0" w:space="0" w:color="auto"/>
        <w:bottom w:val="none" w:sz="0" w:space="0" w:color="auto"/>
        <w:right w:val="none" w:sz="0" w:space="0" w:color="auto"/>
      </w:divBdr>
    </w:div>
    <w:div w:id="2054501137">
      <w:bodyDiv w:val="1"/>
      <w:marLeft w:val="0"/>
      <w:marRight w:val="0"/>
      <w:marTop w:val="0"/>
      <w:marBottom w:val="0"/>
      <w:divBdr>
        <w:top w:val="none" w:sz="0" w:space="0" w:color="auto"/>
        <w:left w:val="none" w:sz="0" w:space="0" w:color="auto"/>
        <w:bottom w:val="none" w:sz="0" w:space="0" w:color="auto"/>
        <w:right w:val="none" w:sz="0" w:space="0" w:color="auto"/>
      </w:divBdr>
    </w:div>
    <w:div w:id="2136290806">
      <w:bodyDiv w:val="1"/>
      <w:marLeft w:val="0"/>
      <w:marRight w:val="0"/>
      <w:marTop w:val="0"/>
      <w:marBottom w:val="0"/>
      <w:divBdr>
        <w:top w:val="none" w:sz="0" w:space="0" w:color="auto"/>
        <w:left w:val="none" w:sz="0" w:space="0" w:color="auto"/>
        <w:bottom w:val="none" w:sz="0" w:space="0" w:color="auto"/>
        <w:right w:val="none" w:sz="0" w:space="0" w:color="auto"/>
      </w:divBdr>
    </w:div>
    <w:div w:id="21403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D87D2-2672-4070-ACAE-905C31CA561E}">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272</TotalTime>
  <Pages>18</Pages>
  <Words>6207</Words>
  <Characters>36624</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Adéla Palovská</cp:lastModifiedBy>
  <cp:revision>110</cp:revision>
  <cp:lastPrinted>2025-02-03T09:12:00Z</cp:lastPrinted>
  <dcterms:created xsi:type="dcterms:W3CDTF">2025-08-05T12:25:00Z</dcterms:created>
  <dcterms:modified xsi:type="dcterms:W3CDTF">2025-08-12T11:57:00Z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BARTOSOVA.SYLVIE@kr-jihomoravsky.cz</vt:lpwstr>
  </property>
  <property fmtid="{D5CDD505-2E9C-101B-9397-08002B2CF9AE}" pid="5" name="MSIP_Label_690ebb53-23a2-471a-9c6e-17bd0d11311e_SetDate">
    <vt:lpwstr>2019-05-22T11:21:40.3157273Z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MSIP_Label_03faec90-cc5a-4f20-9584-a1c4096f3391_Enabled">
    <vt:lpwstr>true</vt:lpwstr>
  </property>
  <property fmtid="{D5CDD505-2E9C-101B-9397-08002B2CF9AE}" pid="10" name="MSIP_Label_03faec90-cc5a-4f20-9584-a1c4096f3391_SetDate">
    <vt:lpwstr>2023-09-26T05:29:27Z</vt:lpwstr>
  </property>
  <property fmtid="{D5CDD505-2E9C-101B-9397-08002B2CF9AE}" pid="11" name="MSIP_Label_03faec90-cc5a-4f20-9584-a1c4096f3391_Method">
    <vt:lpwstr>Privileged</vt:lpwstr>
  </property>
  <property fmtid="{D5CDD505-2E9C-101B-9397-08002B2CF9AE}" pid="12" name="MSIP_Label_03faec90-cc5a-4f20-9584-a1c4096f3391_Name">
    <vt:lpwstr>03faec90-cc5a-4f20-9584-a1c4096f3391</vt:lpwstr>
  </property>
  <property fmtid="{D5CDD505-2E9C-101B-9397-08002B2CF9AE}" pid="13" name="MSIP_Label_03faec90-cc5a-4f20-9584-a1c4096f3391_SiteId">
    <vt:lpwstr>64af2aee-7d6c-49ac-a409-192d3fee73b8</vt:lpwstr>
  </property>
  <property fmtid="{D5CDD505-2E9C-101B-9397-08002B2CF9AE}" pid="14" name="MSIP_Label_03faec90-cc5a-4f20-9584-a1c4096f3391_ActionId">
    <vt:lpwstr>bf54ca1e-ac30-4c5d-9af8-eb9d5021b7f3</vt:lpwstr>
  </property>
  <property fmtid="{D5CDD505-2E9C-101B-9397-08002B2CF9AE}" pid="15" name="MSIP_Label_03faec90-cc5a-4f20-9584-a1c4096f3391_ContentBits">
    <vt:lpwstr>0</vt:lpwstr>
  </property>
</Properties>
</file>