
<file path=[Content_Types].xml><?xml version="1.0" encoding="utf-8"?>
<Types xmlns="http://schemas.openxmlformats.org/package/2006/content-types">
  <Default Extension="png" ContentType="image/png"/>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7E4" w:rsidRDefault="00EB27E4" w:rsidP="00933FBC">
      <w:pPr>
        <w:spacing w:line="276" w:lineRule="auto"/>
        <w:contextualSpacing/>
        <w:jc w:val="center"/>
        <w:rPr>
          <w:rFonts w:asciiTheme="minorHAnsi" w:hAnsiTheme="minorHAnsi"/>
          <w:b/>
          <w:sz w:val="28"/>
          <w:szCs w:val="28"/>
        </w:rPr>
      </w:pPr>
    </w:p>
    <w:p w:rsidR="00FE117B" w:rsidRDefault="00FE117B" w:rsidP="00933FBC">
      <w:pPr>
        <w:spacing w:line="276" w:lineRule="auto"/>
        <w:contextualSpacing/>
        <w:jc w:val="center"/>
        <w:rPr>
          <w:rFonts w:asciiTheme="minorHAnsi" w:hAnsiTheme="minorHAnsi"/>
          <w:b/>
          <w:sz w:val="28"/>
          <w:szCs w:val="28"/>
        </w:rPr>
      </w:pPr>
    </w:p>
    <w:p w:rsidR="00933FBC" w:rsidRPr="00933FBC" w:rsidRDefault="00933FBC" w:rsidP="00933FBC">
      <w:pPr>
        <w:spacing w:line="276" w:lineRule="auto"/>
        <w:contextualSpacing/>
        <w:jc w:val="center"/>
        <w:rPr>
          <w:rFonts w:asciiTheme="minorHAnsi" w:hAnsiTheme="minorHAnsi"/>
          <w:b/>
          <w:sz w:val="28"/>
          <w:szCs w:val="28"/>
        </w:rPr>
      </w:pPr>
      <w:r w:rsidRPr="00933FBC">
        <w:rPr>
          <w:rFonts w:asciiTheme="minorHAnsi" w:hAnsiTheme="minorHAnsi"/>
          <w:b/>
          <w:sz w:val="28"/>
          <w:szCs w:val="28"/>
        </w:rPr>
        <w:t xml:space="preserve">SMLOUVA O POSKYTOVÁNÍ </w:t>
      </w:r>
      <w:r>
        <w:rPr>
          <w:rFonts w:asciiTheme="minorHAnsi" w:hAnsiTheme="minorHAnsi"/>
          <w:b/>
          <w:sz w:val="28"/>
          <w:szCs w:val="28"/>
        </w:rPr>
        <w:t>IT</w:t>
      </w:r>
      <w:r w:rsidRPr="00933FBC">
        <w:rPr>
          <w:rFonts w:asciiTheme="minorHAnsi" w:hAnsiTheme="minorHAnsi"/>
          <w:b/>
          <w:sz w:val="28"/>
          <w:szCs w:val="28"/>
        </w:rPr>
        <w:t xml:space="preserve"> SLUŽEB</w:t>
      </w:r>
    </w:p>
    <w:p w:rsidR="00933FBC" w:rsidRPr="00933FBC" w:rsidRDefault="00933FBC" w:rsidP="00933FBC">
      <w:pPr>
        <w:widowControl w:val="0"/>
        <w:jc w:val="center"/>
        <w:rPr>
          <w:rFonts w:asciiTheme="minorHAnsi" w:hAnsiTheme="minorHAnsi" w:cs="Tahoma"/>
          <w:b/>
          <w:sz w:val="20"/>
          <w:szCs w:val="20"/>
        </w:rPr>
      </w:pPr>
    </w:p>
    <w:p w:rsidR="00933FBC" w:rsidRPr="00933FBC" w:rsidRDefault="00933FBC" w:rsidP="00933FBC">
      <w:pPr>
        <w:widowControl w:val="0"/>
        <w:jc w:val="center"/>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933FBC" w:rsidRPr="00933FBC" w:rsidTr="00350D07">
        <w:tc>
          <w:tcPr>
            <w:tcW w:w="3168" w:type="dxa"/>
          </w:tcPr>
          <w:p w:rsidR="00933FBC" w:rsidRPr="00933FBC" w:rsidRDefault="00933FBC" w:rsidP="00350D07">
            <w:pPr>
              <w:widowControl w:val="0"/>
              <w:rPr>
                <w:rFonts w:asciiTheme="minorHAnsi" w:hAnsiTheme="minorHAnsi" w:cs="Tahoma"/>
                <w:b/>
                <w:sz w:val="20"/>
                <w:szCs w:val="20"/>
              </w:rPr>
            </w:pPr>
            <w:r w:rsidRPr="00933FBC">
              <w:rPr>
                <w:rFonts w:asciiTheme="minorHAnsi" w:hAnsiTheme="minorHAnsi" w:cs="Tahoma"/>
                <w:b/>
                <w:sz w:val="20"/>
                <w:szCs w:val="20"/>
              </w:rPr>
              <w:t>Objednatel:</w:t>
            </w:r>
          </w:p>
        </w:tc>
        <w:tc>
          <w:tcPr>
            <w:tcW w:w="6300" w:type="dxa"/>
          </w:tcPr>
          <w:p w:rsidR="00933FBC" w:rsidRPr="00933FBC" w:rsidRDefault="00EB27E4" w:rsidP="00350D07">
            <w:pPr>
              <w:widowControl w:val="0"/>
              <w:rPr>
                <w:rFonts w:asciiTheme="minorHAnsi" w:hAnsiTheme="minorHAnsi" w:cs="Tahoma"/>
                <w:b/>
                <w:sz w:val="20"/>
                <w:szCs w:val="20"/>
              </w:rPr>
            </w:pPr>
            <w:r>
              <w:rPr>
                <w:rFonts w:asciiTheme="minorHAnsi" w:hAnsiTheme="minorHAnsi" w:cs="Tahoma"/>
                <w:b/>
                <w:sz w:val="20"/>
                <w:szCs w:val="20"/>
              </w:rPr>
              <w:t>město Ostrov</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Se sídlem:</w:t>
            </w:r>
          </w:p>
        </w:tc>
        <w:tc>
          <w:tcPr>
            <w:tcW w:w="6300" w:type="dxa"/>
          </w:tcPr>
          <w:p w:rsidR="00933FBC" w:rsidRPr="00933FBC" w:rsidRDefault="00EB27E4" w:rsidP="00350D07">
            <w:pPr>
              <w:widowControl w:val="0"/>
              <w:rPr>
                <w:rFonts w:asciiTheme="minorHAnsi" w:hAnsiTheme="minorHAnsi" w:cs="Tahoma"/>
                <w:sz w:val="20"/>
                <w:szCs w:val="20"/>
              </w:rPr>
            </w:pPr>
            <w:r w:rsidRPr="0056457F">
              <w:rPr>
                <w:rFonts w:asciiTheme="minorHAnsi" w:hAnsiTheme="minorHAnsi" w:cs="TimesNewRomanPSMT"/>
                <w:bCs/>
                <w:sz w:val="20"/>
                <w:szCs w:val="20"/>
              </w:rPr>
              <w:t>Jáchymovská 1, 363 01 Ostrov</w:t>
            </w:r>
          </w:p>
        </w:tc>
      </w:tr>
      <w:tr w:rsidR="00933FBC" w:rsidRPr="00933FBC" w:rsidTr="00350D07">
        <w:tc>
          <w:tcPr>
            <w:tcW w:w="3168" w:type="dxa"/>
            <w:vAlign w:val="center"/>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Zastoupen:</w:t>
            </w:r>
          </w:p>
        </w:tc>
        <w:tc>
          <w:tcPr>
            <w:tcW w:w="6300" w:type="dxa"/>
          </w:tcPr>
          <w:p w:rsidR="00933FBC" w:rsidRPr="00933FBC" w:rsidRDefault="00EB27E4" w:rsidP="00350D07">
            <w:pPr>
              <w:widowControl w:val="0"/>
              <w:rPr>
                <w:rFonts w:asciiTheme="minorHAnsi" w:hAnsiTheme="minorHAnsi" w:cs="Tahoma"/>
                <w:sz w:val="20"/>
                <w:szCs w:val="20"/>
              </w:rPr>
            </w:pPr>
            <w:r w:rsidRPr="0056457F">
              <w:rPr>
                <w:rFonts w:asciiTheme="minorHAnsi" w:hAnsiTheme="minorHAnsi" w:cs="TimesNewRomanPSMT"/>
                <w:bCs/>
                <w:sz w:val="20"/>
                <w:szCs w:val="20"/>
              </w:rPr>
              <w:t>Ing. Jan Bureš, starosta</w:t>
            </w:r>
          </w:p>
        </w:tc>
      </w:tr>
      <w:tr w:rsidR="00933FBC" w:rsidRPr="00933FBC" w:rsidTr="00350D07">
        <w:trPr>
          <w:trHeight w:val="273"/>
        </w:trPr>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IČO:</w:t>
            </w:r>
          </w:p>
        </w:tc>
        <w:tc>
          <w:tcPr>
            <w:tcW w:w="6300" w:type="dxa"/>
            <w:vAlign w:val="bottom"/>
          </w:tcPr>
          <w:p w:rsidR="00933FBC" w:rsidRPr="00933FBC" w:rsidRDefault="00EB27E4" w:rsidP="00350D07">
            <w:pPr>
              <w:widowControl w:val="0"/>
              <w:numPr>
                <w:ilvl w:val="12"/>
                <w:numId w:val="0"/>
              </w:numPr>
              <w:tabs>
                <w:tab w:val="num" w:pos="360"/>
                <w:tab w:val="left" w:pos="3060"/>
              </w:tabs>
              <w:rPr>
                <w:rFonts w:asciiTheme="minorHAnsi" w:hAnsiTheme="minorHAnsi" w:cs="Tahoma"/>
                <w:sz w:val="20"/>
                <w:szCs w:val="20"/>
              </w:rPr>
            </w:pPr>
            <w:r w:rsidRPr="0056457F">
              <w:rPr>
                <w:rFonts w:asciiTheme="minorHAnsi" w:hAnsiTheme="minorHAnsi" w:cs="TimesNewRomanPSMT"/>
                <w:bCs/>
                <w:sz w:val="20"/>
                <w:szCs w:val="20"/>
              </w:rPr>
              <w:t>00254843</w:t>
            </w:r>
          </w:p>
        </w:tc>
      </w:tr>
      <w:tr w:rsidR="00933FBC" w:rsidRPr="00933FBC" w:rsidTr="00350D07">
        <w:tc>
          <w:tcPr>
            <w:tcW w:w="3168" w:type="dxa"/>
          </w:tcPr>
          <w:p w:rsidR="004E7425" w:rsidRDefault="004E7425"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Bankovní spojení: PPF banka, a.s.</w:t>
            </w:r>
          </w:p>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Číslo účtu:</w:t>
            </w:r>
          </w:p>
        </w:tc>
        <w:tc>
          <w:tcPr>
            <w:tcW w:w="6300" w:type="dxa"/>
            <w:vAlign w:val="bottom"/>
          </w:tcPr>
          <w:p w:rsidR="00933FBC" w:rsidRPr="00933FBC" w:rsidRDefault="00933FBC" w:rsidP="00350D07">
            <w:pPr>
              <w:widowControl w:val="0"/>
              <w:rPr>
                <w:rFonts w:asciiTheme="minorHAnsi" w:hAnsiTheme="minorHAnsi" w:cs="Tahoma"/>
                <w:sz w:val="20"/>
                <w:szCs w:val="20"/>
              </w:rPr>
            </w:pP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p>
        </w:tc>
        <w:tc>
          <w:tcPr>
            <w:tcW w:w="6300" w:type="dxa"/>
            <w:vAlign w:val="bottom"/>
          </w:tcPr>
          <w:p w:rsidR="00933FBC" w:rsidRPr="00933FBC" w:rsidRDefault="00933FBC" w:rsidP="00350D07">
            <w:pPr>
              <w:widowControl w:val="0"/>
              <w:rPr>
                <w:rFonts w:asciiTheme="minorHAnsi" w:hAnsiTheme="minorHAnsi" w:cs="TimesNewRomanPSMT"/>
                <w:bCs/>
                <w:szCs w:val="20"/>
              </w:rPr>
            </w:pPr>
          </w:p>
        </w:tc>
      </w:tr>
    </w:tbl>
    <w:p w:rsidR="00933FBC" w:rsidRPr="00933FBC" w:rsidRDefault="00933FBC" w:rsidP="00933FBC">
      <w:pPr>
        <w:widowControl w:val="0"/>
        <w:tabs>
          <w:tab w:val="left" w:pos="3240"/>
        </w:tabs>
        <w:spacing w:before="120"/>
        <w:jc w:val="both"/>
        <w:rPr>
          <w:rFonts w:asciiTheme="minorHAnsi" w:hAnsiTheme="minorHAnsi" w:cs="Tahoma"/>
          <w:b/>
          <w:i/>
          <w:sz w:val="20"/>
          <w:szCs w:val="20"/>
        </w:rPr>
      </w:pPr>
      <w:r w:rsidRPr="00933FBC">
        <w:rPr>
          <w:rFonts w:asciiTheme="minorHAnsi" w:hAnsiTheme="minorHAnsi" w:cs="Tahoma"/>
          <w:sz w:val="20"/>
          <w:szCs w:val="20"/>
        </w:rPr>
        <w:t>(dále jen „</w:t>
      </w:r>
      <w:r w:rsidRPr="00933FBC">
        <w:rPr>
          <w:rFonts w:asciiTheme="minorHAnsi" w:hAnsiTheme="minorHAnsi" w:cs="Tahoma"/>
          <w:b/>
          <w:i/>
          <w:sz w:val="20"/>
          <w:szCs w:val="20"/>
        </w:rPr>
        <w:t>objednatel</w:t>
      </w:r>
      <w:r w:rsidRPr="00933FBC">
        <w:rPr>
          <w:rFonts w:asciiTheme="minorHAnsi" w:hAnsiTheme="minorHAnsi" w:cs="Tahoma"/>
          <w:sz w:val="20"/>
          <w:szCs w:val="20"/>
        </w:rPr>
        <w:t>“).</w:t>
      </w:r>
    </w:p>
    <w:tbl>
      <w:tblPr>
        <w:tblW w:w="9468" w:type="dxa"/>
        <w:tblLook w:val="01E0" w:firstRow="1" w:lastRow="1" w:firstColumn="1" w:lastColumn="1" w:noHBand="0" w:noVBand="0"/>
      </w:tblPr>
      <w:tblGrid>
        <w:gridCol w:w="3168"/>
        <w:gridCol w:w="6300"/>
      </w:tblGrid>
      <w:tr w:rsidR="00933FBC" w:rsidRPr="00933FBC" w:rsidTr="00350D07">
        <w:tc>
          <w:tcPr>
            <w:tcW w:w="3168" w:type="dxa"/>
          </w:tcPr>
          <w:p w:rsidR="00933FBC" w:rsidRPr="00933FBC" w:rsidRDefault="00933FBC" w:rsidP="00350D07">
            <w:pPr>
              <w:widowControl w:val="0"/>
              <w:rPr>
                <w:rFonts w:asciiTheme="minorHAnsi" w:hAnsiTheme="minorHAnsi" w:cs="Tahoma"/>
                <w:b/>
                <w:sz w:val="20"/>
                <w:szCs w:val="20"/>
              </w:rPr>
            </w:pPr>
          </w:p>
          <w:p w:rsidR="00933FBC" w:rsidRPr="00933FBC" w:rsidRDefault="00933FBC" w:rsidP="00350D07">
            <w:pPr>
              <w:widowControl w:val="0"/>
              <w:rPr>
                <w:rFonts w:asciiTheme="minorHAnsi" w:hAnsiTheme="minorHAnsi" w:cs="Tahoma"/>
                <w:b/>
                <w:sz w:val="20"/>
                <w:szCs w:val="20"/>
              </w:rPr>
            </w:pPr>
          </w:p>
          <w:p w:rsidR="00933FBC" w:rsidRPr="00933FBC" w:rsidRDefault="00933FBC" w:rsidP="00350D07">
            <w:pPr>
              <w:widowControl w:val="0"/>
              <w:rPr>
                <w:rFonts w:asciiTheme="minorHAnsi" w:hAnsiTheme="minorHAnsi" w:cs="Tahoma"/>
                <w:b/>
                <w:sz w:val="20"/>
                <w:szCs w:val="20"/>
              </w:rPr>
            </w:pPr>
            <w:r w:rsidRPr="00933FBC">
              <w:rPr>
                <w:rFonts w:asciiTheme="minorHAnsi" w:hAnsiTheme="minorHAnsi" w:cs="Tahoma"/>
                <w:b/>
                <w:sz w:val="20"/>
                <w:szCs w:val="20"/>
              </w:rPr>
              <w:t>Poskytovatel:</w:t>
            </w:r>
          </w:p>
        </w:tc>
        <w:tc>
          <w:tcPr>
            <w:tcW w:w="6300" w:type="dxa"/>
          </w:tcPr>
          <w:p w:rsidR="00933FBC" w:rsidRPr="00933FBC" w:rsidRDefault="00933FBC" w:rsidP="00350D07">
            <w:pPr>
              <w:widowControl w:val="0"/>
              <w:rPr>
                <w:rFonts w:asciiTheme="minorHAnsi" w:hAnsiTheme="minorHAnsi" w:cs="Tahoma"/>
                <w:b/>
                <w:sz w:val="20"/>
                <w:szCs w:val="20"/>
              </w:rPr>
            </w:pPr>
          </w:p>
          <w:p w:rsidR="00933FBC" w:rsidRPr="00933FBC" w:rsidRDefault="00933FBC" w:rsidP="00350D07">
            <w:pPr>
              <w:widowControl w:val="0"/>
              <w:rPr>
                <w:rFonts w:asciiTheme="minorHAnsi" w:hAnsiTheme="minorHAnsi" w:cs="Tahoma"/>
                <w:b/>
                <w:sz w:val="20"/>
                <w:szCs w:val="20"/>
              </w:rPr>
            </w:pPr>
          </w:p>
          <w:p w:rsidR="00933FBC" w:rsidRPr="00933FBC" w:rsidRDefault="00933FBC" w:rsidP="00350D07">
            <w:pPr>
              <w:widowControl w:val="0"/>
              <w:rPr>
                <w:rFonts w:asciiTheme="minorHAnsi" w:hAnsiTheme="minorHAnsi" w:cs="Tahoma"/>
                <w:b/>
                <w:sz w:val="20"/>
                <w:szCs w:val="20"/>
              </w:rPr>
            </w:pPr>
            <w:r w:rsidRPr="00933FBC">
              <w:rPr>
                <w:rFonts w:asciiTheme="minorHAnsi" w:hAnsiTheme="minorHAnsi" w:cs="Tahoma"/>
                <w:b/>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Se sídlem:</w:t>
            </w:r>
          </w:p>
        </w:tc>
        <w:tc>
          <w:tcPr>
            <w:tcW w:w="6300"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Tel:</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Fax:</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Zastoupen:</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IČO:</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DIČ:</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 xml:space="preserve">Zapsán v obch. </w:t>
            </w:r>
            <w:proofErr w:type="gramStart"/>
            <w:r w:rsidRPr="00933FBC">
              <w:rPr>
                <w:rFonts w:asciiTheme="minorHAnsi" w:hAnsiTheme="minorHAnsi" w:cs="Tahoma"/>
                <w:sz w:val="20"/>
                <w:szCs w:val="20"/>
              </w:rPr>
              <w:t>rejstříku</w:t>
            </w:r>
            <w:proofErr w:type="gramEnd"/>
            <w:r w:rsidRPr="00933FBC">
              <w:rPr>
                <w:rFonts w:asciiTheme="minorHAnsi" w:hAnsiTheme="minorHAnsi" w:cs="Tahoma"/>
                <w:sz w:val="20"/>
                <w:szCs w:val="20"/>
              </w:rPr>
              <w:t>:</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Bankovní spojení:</w:t>
            </w:r>
          </w:p>
        </w:tc>
        <w:tc>
          <w:tcPr>
            <w:tcW w:w="6300" w:type="dxa"/>
          </w:tcPr>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 xml:space="preserve">Pověřen k jednání ve věcech smluvních: </w:t>
            </w:r>
          </w:p>
        </w:tc>
        <w:tc>
          <w:tcPr>
            <w:tcW w:w="6300" w:type="dxa"/>
          </w:tcPr>
          <w:p w:rsidR="004E7425" w:rsidRDefault="004E7425" w:rsidP="00350D07">
            <w:pPr>
              <w:widowControl w:val="0"/>
              <w:rPr>
                <w:rFonts w:asciiTheme="minorHAnsi" w:hAnsiTheme="minorHAnsi" w:cs="Tahoma"/>
                <w:sz w:val="20"/>
                <w:szCs w:val="20"/>
                <w:highlight w:val="yellow"/>
              </w:rPr>
            </w:pPr>
          </w:p>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r w:rsidR="00933FBC" w:rsidRPr="00933FBC" w:rsidTr="00350D07">
        <w:tc>
          <w:tcPr>
            <w:tcW w:w="3168"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 xml:space="preserve">Pověřen k jednání ve věcech technických: </w:t>
            </w:r>
          </w:p>
        </w:tc>
        <w:tc>
          <w:tcPr>
            <w:tcW w:w="6300" w:type="dxa"/>
          </w:tcPr>
          <w:p w:rsidR="004E7425" w:rsidRDefault="004E7425" w:rsidP="00350D07">
            <w:pPr>
              <w:widowControl w:val="0"/>
              <w:rPr>
                <w:rFonts w:asciiTheme="minorHAnsi" w:hAnsiTheme="minorHAnsi" w:cs="Tahoma"/>
                <w:sz w:val="20"/>
                <w:szCs w:val="20"/>
                <w:highlight w:val="yellow"/>
              </w:rPr>
            </w:pPr>
          </w:p>
          <w:p w:rsidR="00933FBC" w:rsidRPr="00933FBC" w:rsidRDefault="00933FBC" w:rsidP="00350D07">
            <w:pPr>
              <w:widowControl w:val="0"/>
              <w:rPr>
                <w:rFonts w:asciiTheme="minorHAnsi" w:hAnsiTheme="minorHAnsi" w:cs="Tahoma"/>
              </w:rPr>
            </w:pPr>
            <w:r w:rsidRPr="00933FBC">
              <w:rPr>
                <w:rFonts w:asciiTheme="minorHAnsi" w:hAnsiTheme="minorHAnsi" w:cs="Tahoma"/>
                <w:sz w:val="20"/>
                <w:szCs w:val="20"/>
                <w:highlight w:val="yellow"/>
              </w:rPr>
              <w:t>[doplní účastník řízení]</w:t>
            </w:r>
          </w:p>
        </w:tc>
      </w:tr>
    </w:tbl>
    <w:p w:rsidR="00933FBC" w:rsidRPr="00933FBC" w:rsidRDefault="00933FBC" w:rsidP="00933FBC">
      <w:pPr>
        <w:widowControl w:val="0"/>
        <w:tabs>
          <w:tab w:val="left" w:pos="3240"/>
        </w:tabs>
        <w:spacing w:before="120"/>
        <w:jc w:val="both"/>
        <w:rPr>
          <w:rFonts w:asciiTheme="minorHAnsi" w:hAnsiTheme="minorHAnsi" w:cs="Tahoma"/>
          <w:sz w:val="20"/>
          <w:szCs w:val="20"/>
        </w:rPr>
      </w:pPr>
      <w:r w:rsidRPr="00933FBC">
        <w:rPr>
          <w:rFonts w:asciiTheme="minorHAnsi" w:hAnsiTheme="minorHAnsi" w:cs="Tahoma"/>
          <w:sz w:val="20"/>
          <w:szCs w:val="20"/>
        </w:rPr>
        <w:t>(dále jen „</w:t>
      </w:r>
      <w:r w:rsidRPr="00933FBC">
        <w:rPr>
          <w:rFonts w:asciiTheme="minorHAnsi" w:hAnsiTheme="minorHAnsi" w:cs="Tahoma"/>
          <w:b/>
          <w:i/>
          <w:sz w:val="20"/>
          <w:szCs w:val="20"/>
        </w:rPr>
        <w:t>poskytovatel</w:t>
      </w:r>
      <w:r w:rsidRPr="00933FBC">
        <w:rPr>
          <w:rFonts w:asciiTheme="minorHAnsi" w:hAnsiTheme="minorHAnsi" w:cs="Tahoma"/>
          <w:sz w:val="20"/>
          <w:szCs w:val="20"/>
        </w:rPr>
        <w:t>“).</w:t>
      </w:r>
    </w:p>
    <w:p w:rsidR="00933FBC" w:rsidRPr="00933FBC" w:rsidRDefault="00933FBC" w:rsidP="00933FBC">
      <w:pPr>
        <w:spacing w:line="276" w:lineRule="auto"/>
        <w:jc w:val="both"/>
        <w:rPr>
          <w:rFonts w:asciiTheme="minorHAnsi" w:hAnsiTheme="minorHAnsi"/>
        </w:rPr>
      </w:pPr>
    </w:p>
    <w:p w:rsidR="00933FBC" w:rsidRPr="00933FBC" w:rsidRDefault="00933FBC" w:rsidP="00933FBC">
      <w:pPr>
        <w:spacing w:line="276" w:lineRule="auto"/>
        <w:jc w:val="center"/>
        <w:rPr>
          <w:rFonts w:asciiTheme="minorHAnsi" w:hAnsiTheme="minorHAnsi"/>
          <w:sz w:val="20"/>
          <w:szCs w:val="20"/>
        </w:rPr>
      </w:pPr>
      <w:r w:rsidRPr="00933FBC">
        <w:rPr>
          <w:rFonts w:asciiTheme="minorHAnsi" w:hAnsiTheme="minorHAnsi"/>
          <w:sz w:val="20"/>
          <w:szCs w:val="20"/>
        </w:rPr>
        <w:t>uzavírají v souladu s ustanovením §1746 odst. 2 zákona č. 89/2012 Sb., občanský zákoník ve znění pozdějších předpisů (dále jen „OZ“) tuto smlouvu o poskytování recepčních služeb (dále jen „</w:t>
      </w:r>
      <w:r w:rsidRPr="00933FBC">
        <w:rPr>
          <w:rFonts w:asciiTheme="minorHAnsi" w:hAnsiTheme="minorHAnsi"/>
          <w:b/>
          <w:i/>
          <w:sz w:val="20"/>
          <w:szCs w:val="20"/>
        </w:rPr>
        <w:t>smlouva</w:t>
      </w:r>
      <w:r w:rsidRPr="00933FBC">
        <w:rPr>
          <w:rFonts w:asciiTheme="minorHAnsi" w:hAnsiTheme="minorHAnsi"/>
          <w:sz w:val="20"/>
          <w:szCs w:val="20"/>
        </w:rPr>
        <w:t>“)</w:t>
      </w:r>
      <w:r w:rsidR="004E7425">
        <w:rPr>
          <w:rFonts w:asciiTheme="minorHAnsi" w:hAnsiTheme="minorHAnsi"/>
          <w:sz w:val="20"/>
          <w:szCs w:val="20"/>
        </w:rPr>
        <w:t>.</w:t>
      </w:r>
    </w:p>
    <w:p w:rsidR="00933FBC" w:rsidRPr="00933FBC" w:rsidRDefault="00933FBC" w:rsidP="007A3D06">
      <w:pPr>
        <w:pStyle w:val="Smlouva2"/>
        <w:numPr>
          <w:ilvl w:val="0"/>
          <w:numId w:val="2"/>
        </w:numPr>
        <w:spacing w:before="240"/>
        <w:ind w:left="0" w:firstLine="0"/>
        <w:rPr>
          <w:rFonts w:asciiTheme="minorHAnsi" w:hAnsiTheme="minorHAnsi" w:cs="Tahoma"/>
          <w:sz w:val="20"/>
        </w:rPr>
      </w:pPr>
      <w:r>
        <w:rPr>
          <w:rFonts w:asciiTheme="minorHAnsi" w:hAnsiTheme="minorHAnsi" w:cs="Tahoma"/>
          <w:sz w:val="20"/>
        </w:rPr>
        <w:t xml:space="preserve"> </w:t>
      </w:r>
      <w:r w:rsidR="00E74601">
        <w:rPr>
          <w:rFonts w:asciiTheme="minorHAnsi" w:hAnsiTheme="minorHAnsi" w:cs="Tahoma"/>
          <w:sz w:val="20"/>
        </w:rPr>
        <w:br/>
      </w:r>
      <w:r>
        <w:rPr>
          <w:rFonts w:asciiTheme="minorHAnsi" w:hAnsiTheme="minorHAnsi" w:cs="Tahoma"/>
          <w:sz w:val="20"/>
        </w:rPr>
        <w:t>Předmět smlouvy</w:t>
      </w:r>
    </w:p>
    <w:p w:rsidR="00933FBC" w:rsidRPr="00223983" w:rsidRDefault="00933FBC" w:rsidP="007A3D06">
      <w:pPr>
        <w:pStyle w:val="Smlouva2"/>
        <w:numPr>
          <w:ilvl w:val="1"/>
          <w:numId w:val="2"/>
        </w:numPr>
        <w:spacing w:before="240"/>
        <w:ind w:left="426" w:hanging="426"/>
        <w:jc w:val="both"/>
        <w:rPr>
          <w:rFonts w:asciiTheme="minorHAnsi" w:hAnsiTheme="minorHAnsi" w:cs="Tahoma"/>
          <w:b w:val="0"/>
          <w:sz w:val="20"/>
        </w:rPr>
      </w:pPr>
      <w:r w:rsidRPr="00933FBC">
        <w:rPr>
          <w:rFonts w:asciiTheme="minorHAnsi" w:hAnsiTheme="minorHAnsi"/>
          <w:b w:val="0"/>
          <w:color w:val="000000"/>
          <w:sz w:val="20"/>
        </w:rPr>
        <w:t xml:space="preserve">Předmětem této Smlouvy je </w:t>
      </w:r>
      <w:r w:rsidRPr="00223983">
        <w:rPr>
          <w:rFonts w:asciiTheme="minorHAnsi" w:hAnsiTheme="minorHAnsi"/>
          <w:b w:val="0"/>
          <w:color w:val="000000"/>
          <w:sz w:val="20"/>
        </w:rPr>
        <w:t>závazek poskytovatele poskytovat IT služ</w:t>
      </w:r>
      <w:r w:rsidRPr="00933FBC">
        <w:rPr>
          <w:rFonts w:asciiTheme="minorHAnsi" w:hAnsiTheme="minorHAnsi"/>
          <w:b w:val="0"/>
          <w:color w:val="000000"/>
          <w:sz w:val="20"/>
        </w:rPr>
        <w:t>b</w:t>
      </w:r>
      <w:r w:rsidRPr="00223983">
        <w:rPr>
          <w:rFonts w:asciiTheme="minorHAnsi" w:hAnsiTheme="minorHAnsi"/>
          <w:b w:val="0"/>
          <w:color w:val="000000"/>
          <w:sz w:val="20"/>
        </w:rPr>
        <w:t>y</w:t>
      </w:r>
      <w:r w:rsidRPr="00933FBC">
        <w:rPr>
          <w:rFonts w:asciiTheme="minorHAnsi" w:hAnsiTheme="minorHAnsi"/>
          <w:b w:val="0"/>
          <w:color w:val="000000"/>
          <w:sz w:val="20"/>
        </w:rPr>
        <w:t xml:space="preserve"> pro Objednatele</w:t>
      </w:r>
      <w:r w:rsidRPr="00223983">
        <w:rPr>
          <w:rFonts w:asciiTheme="minorHAnsi" w:hAnsiTheme="minorHAnsi"/>
          <w:b w:val="0"/>
          <w:color w:val="000000"/>
          <w:sz w:val="20"/>
        </w:rPr>
        <w:t xml:space="preserve"> v rozsahu uvedeném v příloze č. 1 této smlouvy</w:t>
      </w:r>
      <w:r w:rsidR="007B3268">
        <w:rPr>
          <w:rFonts w:asciiTheme="minorHAnsi" w:hAnsiTheme="minorHAnsi"/>
          <w:b w:val="0"/>
          <w:color w:val="000000"/>
          <w:sz w:val="20"/>
        </w:rPr>
        <w:t>.</w:t>
      </w:r>
    </w:p>
    <w:p w:rsidR="00223983" w:rsidRPr="00223983" w:rsidRDefault="00933FBC" w:rsidP="00EB27E4">
      <w:pPr>
        <w:pStyle w:val="Smlouva2"/>
        <w:numPr>
          <w:ilvl w:val="1"/>
          <w:numId w:val="2"/>
        </w:numPr>
        <w:spacing w:before="240"/>
        <w:ind w:left="426" w:hanging="426"/>
        <w:jc w:val="both"/>
        <w:rPr>
          <w:rFonts w:asciiTheme="minorHAnsi" w:eastAsiaTheme="minorEastAsia" w:hAnsiTheme="minorHAnsi"/>
          <w:sz w:val="20"/>
        </w:rPr>
      </w:pPr>
      <w:r w:rsidRPr="00223983">
        <w:rPr>
          <w:rFonts w:asciiTheme="minorHAnsi" w:hAnsiTheme="minorHAnsi"/>
          <w:b w:val="0"/>
          <w:color w:val="000000"/>
          <w:sz w:val="20"/>
        </w:rPr>
        <w:t xml:space="preserve">Místem plnění a poskytování </w:t>
      </w:r>
      <w:r w:rsidR="00223983" w:rsidRPr="00223983">
        <w:rPr>
          <w:rFonts w:asciiTheme="minorHAnsi" w:hAnsiTheme="minorHAnsi"/>
          <w:b w:val="0"/>
          <w:color w:val="000000"/>
          <w:sz w:val="20"/>
        </w:rPr>
        <w:t>služeb dle této smlouvy j</w:t>
      </w:r>
      <w:r w:rsidR="00EB27E4">
        <w:rPr>
          <w:rFonts w:asciiTheme="minorHAnsi" w:hAnsiTheme="minorHAnsi"/>
          <w:b w:val="0"/>
          <w:color w:val="000000"/>
          <w:sz w:val="20"/>
        </w:rPr>
        <w:t>e sídlo objednatele.</w:t>
      </w:r>
    </w:p>
    <w:p w:rsidR="00933FBC" w:rsidRPr="00223983" w:rsidRDefault="00223983" w:rsidP="007A3D06">
      <w:pPr>
        <w:pStyle w:val="Smlouva2"/>
        <w:numPr>
          <w:ilvl w:val="1"/>
          <w:numId w:val="2"/>
        </w:numPr>
        <w:spacing w:before="240"/>
        <w:ind w:left="426" w:hanging="426"/>
        <w:jc w:val="both"/>
        <w:rPr>
          <w:rFonts w:asciiTheme="minorHAnsi" w:hAnsiTheme="minorHAnsi"/>
          <w:b w:val="0"/>
          <w:color w:val="000000"/>
          <w:sz w:val="20"/>
        </w:rPr>
      </w:pPr>
      <w:r>
        <w:rPr>
          <w:rFonts w:asciiTheme="minorHAnsi" w:hAnsiTheme="minorHAnsi"/>
          <w:b w:val="0"/>
          <w:color w:val="000000"/>
          <w:sz w:val="20"/>
        </w:rPr>
        <w:t>Objednatel</w:t>
      </w:r>
      <w:r w:rsidRPr="00223983">
        <w:rPr>
          <w:rFonts w:asciiTheme="minorHAnsi" w:hAnsiTheme="minorHAnsi"/>
          <w:b w:val="0"/>
          <w:color w:val="000000"/>
          <w:sz w:val="20"/>
        </w:rPr>
        <w:t xml:space="preserve"> se zavazuje za poskytované služby zaplatit </w:t>
      </w:r>
      <w:r>
        <w:rPr>
          <w:rFonts w:asciiTheme="minorHAnsi" w:hAnsiTheme="minorHAnsi"/>
          <w:b w:val="0"/>
          <w:color w:val="000000"/>
          <w:sz w:val="20"/>
        </w:rPr>
        <w:t>poskytovateli</w:t>
      </w:r>
      <w:r w:rsidRPr="00223983">
        <w:rPr>
          <w:rFonts w:asciiTheme="minorHAnsi" w:hAnsiTheme="minorHAnsi"/>
          <w:b w:val="0"/>
          <w:color w:val="000000"/>
          <w:sz w:val="20"/>
        </w:rPr>
        <w:t xml:space="preserve"> dohodnutou odměnu.</w:t>
      </w:r>
    </w:p>
    <w:p w:rsidR="00933FBC" w:rsidRPr="00E74601" w:rsidRDefault="00E74601" w:rsidP="007A3D06">
      <w:pPr>
        <w:pStyle w:val="Smlouva2"/>
        <w:numPr>
          <w:ilvl w:val="0"/>
          <w:numId w:val="2"/>
        </w:numPr>
        <w:spacing w:before="240"/>
        <w:ind w:left="0" w:firstLine="0"/>
        <w:rPr>
          <w:rFonts w:asciiTheme="minorHAnsi" w:hAnsiTheme="minorHAnsi" w:cs="Tahoma"/>
          <w:sz w:val="20"/>
        </w:rPr>
      </w:pPr>
      <w:r>
        <w:rPr>
          <w:rFonts w:asciiTheme="minorHAnsi" w:hAnsiTheme="minorHAnsi" w:cs="Tahoma"/>
          <w:sz w:val="20"/>
        </w:rPr>
        <w:t xml:space="preserve"> </w:t>
      </w:r>
      <w:r>
        <w:rPr>
          <w:rFonts w:asciiTheme="minorHAnsi" w:hAnsiTheme="minorHAnsi" w:cs="Tahoma"/>
          <w:sz w:val="20"/>
        </w:rPr>
        <w:br/>
      </w:r>
      <w:r w:rsidRPr="00E74601">
        <w:rPr>
          <w:rFonts w:asciiTheme="minorHAnsi" w:hAnsiTheme="minorHAnsi" w:cs="Tahoma"/>
          <w:sz w:val="20"/>
        </w:rPr>
        <w:t>Podklady a součinnost smluvních stran</w:t>
      </w:r>
    </w:p>
    <w:p w:rsidR="00E74601" w:rsidRDefault="00137355" w:rsidP="007A3D06">
      <w:pPr>
        <w:pStyle w:val="Smlouva2"/>
        <w:numPr>
          <w:ilvl w:val="1"/>
          <w:numId w:val="2"/>
        </w:numPr>
        <w:spacing w:before="240"/>
        <w:ind w:left="426" w:hanging="426"/>
        <w:jc w:val="both"/>
        <w:rPr>
          <w:rFonts w:asciiTheme="minorHAnsi" w:hAnsiTheme="minorHAnsi" w:cs="Tahoma"/>
          <w:b w:val="0"/>
          <w:sz w:val="20"/>
        </w:rPr>
      </w:pPr>
      <w:r>
        <w:rPr>
          <w:rFonts w:asciiTheme="minorHAnsi" w:hAnsiTheme="minorHAnsi" w:cs="Tahoma"/>
          <w:b w:val="0"/>
          <w:sz w:val="20"/>
        </w:rPr>
        <w:t xml:space="preserve">Objednatel </w:t>
      </w:r>
      <w:r w:rsidR="00E74601" w:rsidRPr="00E74601">
        <w:rPr>
          <w:rFonts w:asciiTheme="minorHAnsi" w:hAnsiTheme="minorHAnsi" w:cs="Tahoma"/>
          <w:b w:val="0"/>
          <w:sz w:val="20"/>
        </w:rPr>
        <w:t xml:space="preserve">se zavazuje poskytnout </w:t>
      </w:r>
      <w:r>
        <w:rPr>
          <w:rFonts w:asciiTheme="minorHAnsi" w:hAnsiTheme="minorHAnsi" w:cs="Tahoma"/>
          <w:b w:val="0"/>
          <w:sz w:val="20"/>
        </w:rPr>
        <w:t>poskytovateli</w:t>
      </w:r>
      <w:r w:rsidR="00E74601" w:rsidRPr="00E74601">
        <w:rPr>
          <w:rFonts w:asciiTheme="minorHAnsi" w:hAnsiTheme="minorHAnsi" w:cs="Tahoma"/>
          <w:b w:val="0"/>
          <w:sz w:val="20"/>
        </w:rPr>
        <w:t xml:space="preserve"> veškerou potřebnou součinnost nutno</w:t>
      </w:r>
      <w:r>
        <w:rPr>
          <w:rFonts w:asciiTheme="minorHAnsi" w:hAnsiTheme="minorHAnsi" w:cs="Tahoma"/>
          <w:b w:val="0"/>
          <w:sz w:val="20"/>
        </w:rPr>
        <w:t>u</w:t>
      </w:r>
      <w:r w:rsidR="00E74601" w:rsidRPr="00E74601">
        <w:rPr>
          <w:rFonts w:asciiTheme="minorHAnsi" w:hAnsiTheme="minorHAnsi" w:cs="Tahoma"/>
          <w:b w:val="0"/>
          <w:sz w:val="20"/>
        </w:rPr>
        <w:t xml:space="preserve"> pro řádné poskytování služeb, zejména poskytnout požadované přístupy, informace, podklady a dokumenty nutné pro řádné poskytování služby. V případě potřeby je objednatel na žádost </w:t>
      </w:r>
      <w:r>
        <w:rPr>
          <w:rFonts w:asciiTheme="minorHAnsi" w:hAnsiTheme="minorHAnsi" w:cs="Tahoma"/>
          <w:b w:val="0"/>
          <w:sz w:val="20"/>
        </w:rPr>
        <w:t>poskytovatel</w:t>
      </w:r>
      <w:r w:rsidR="00E74601" w:rsidRPr="00E74601">
        <w:rPr>
          <w:rFonts w:asciiTheme="minorHAnsi" w:hAnsiTheme="minorHAnsi" w:cs="Tahoma"/>
          <w:b w:val="0"/>
          <w:sz w:val="20"/>
        </w:rPr>
        <w:t>e požadované doplnit.</w:t>
      </w:r>
    </w:p>
    <w:p w:rsidR="00933FBC" w:rsidRDefault="00E74601" w:rsidP="007A3D06">
      <w:pPr>
        <w:pStyle w:val="Smlouva2"/>
        <w:numPr>
          <w:ilvl w:val="1"/>
          <w:numId w:val="2"/>
        </w:numPr>
        <w:spacing w:before="240"/>
        <w:ind w:left="426" w:hanging="426"/>
        <w:jc w:val="both"/>
        <w:rPr>
          <w:rFonts w:asciiTheme="minorHAnsi" w:hAnsiTheme="minorHAnsi" w:cs="Tahoma"/>
          <w:sz w:val="20"/>
        </w:rPr>
      </w:pPr>
      <w:r w:rsidRPr="00E74601">
        <w:rPr>
          <w:rFonts w:asciiTheme="minorHAnsi" w:hAnsiTheme="minorHAnsi" w:cs="Tahoma"/>
          <w:b w:val="0"/>
          <w:sz w:val="20"/>
        </w:rPr>
        <w:t xml:space="preserve">Případné reklamace či problémy spojené s plněním Smlouvy o poskytování služeb budou okamžitě sděleny na tel. číslo: </w:t>
      </w:r>
      <w:r w:rsidR="00EC1CBE" w:rsidRPr="00933FBC">
        <w:rPr>
          <w:rFonts w:asciiTheme="minorHAnsi" w:hAnsiTheme="minorHAnsi" w:cs="Tahoma"/>
          <w:sz w:val="20"/>
          <w:highlight w:val="yellow"/>
        </w:rPr>
        <w:t>[doplní účastník řízení]</w:t>
      </w:r>
      <w:r w:rsidRPr="00E74601">
        <w:rPr>
          <w:rFonts w:asciiTheme="minorHAnsi" w:hAnsiTheme="minorHAnsi" w:cs="Tahoma"/>
          <w:b w:val="0"/>
          <w:sz w:val="20"/>
        </w:rPr>
        <w:t xml:space="preserve"> a současně písemně na e-mail: </w:t>
      </w:r>
      <w:r w:rsidR="00EC1CBE" w:rsidRPr="00933FBC">
        <w:rPr>
          <w:rFonts w:asciiTheme="minorHAnsi" w:hAnsiTheme="minorHAnsi" w:cs="Tahoma"/>
          <w:sz w:val="20"/>
          <w:highlight w:val="yellow"/>
        </w:rPr>
        <w:t>[doplní účastník řízení]</w:t>
      </w:r>
    </w:p>
    <w:p w:rsidR="004028B0" w:rsidRDefault="004028B0" w:rsidP="007A3D06">
      <w:pPr>
        <w:pStyle w:val="Smlouva2"/>
        <w:numPr>
          <w:ilvl w:val="0"/>
          <w:numId w:val="2"/>
        </w:numPr>
        <w:spacing w:before="240"/>
        <w:ind w:left="0" w:firstLine="0"/>
        <w:rPr>
          <w:rFonts w:asciiTheme="minorHAnsi" w:hAnsiTheme="minorHAnsi" w:cs="Tahoma"/>
          <w:sz w:val="20"/>
        </w:rPr>
      </w:pPr>
      <w:r>
        <w:rPr>
          <w:rFonts w:asciiTheme="minorHAnsi" w:hAnsiTheme="minorHAnsi" w:cs="Tahoma"/>
          <w:sz w:val="20"/>
        </w:rPr>
        <w:lastRenderedPageBreak/>
        <w:br/>
        <w:t>Odměna poskytovatele a platební podmínky</w:t>
      </w:r>
    </w:p>
    <w:p w:rsidR="004028B0" w:rsidRPr="004028B0" w:rsidRDefault="004028B0" w:rsidP="007A3D06">
      <w:pPr>
        <w:pStyle w:val="Smlouva2"/>
        <w:numPr>
          <w:ilvl w:val="1"/>
          <w:numId w:val="2"/>
        </w:numPr>
        <w:spacing w:before="240"/>
        <w:ind w:left="426" w:hanging="426"/>
        <w:jc w:val="both"/>
        <w:rPr>
          <w:rFonts w:asciiTheme="minorHAnsi" w:hAnsiTheme="minorHAnsi"/>
          <w:b w:val="0"/>
          <w:sz w:val="20"/>
        </w:rPr>
      </w:pPr>
      <w:r w:rsidRPr="004028B0">
        <w:rPr>
          <w:rFonts w:asciiTheme="minorHAnsi" w:hAnsiTheme="minorHAnsi" w:cs="Tahoma"/>
          <w:b w:val="0"/>
          <w:sz w:val="20"/>
        </w:rPr>
        <w:t>Smluvní</w:t>
      </w:r>
      <w:r w:rsidRPr="004028B0">
        <w:rPr>
          <w:rFonts w:asciiTheme="minorHAnsi" w:hAnsiTheme="minorHAnsi"/>
          <w:b w:val="0"/>
          <w:sz w:val="20"/>
        </w:rPr>
        <w:t xml:space="preserve"> strany se dohodly, že cena poskytnuté služby za 1 kalendářní měsíc činí: </w:t>
      </w:r>
      <w:r w:rsidR="004E7425">
        <w:rPr>
          <w:rFonts w:asciiTheme="minorHAnsi" w:hAnsiTheme="minorHAnsi"/>
          <w:b w:val="0"/>
          <w:sz w:val="20"/>
          <w:highlight w:val="yellow"/>
        </w:rPr>
        <w:t>[</w:t>
      </w:r>
      <w:r w:rsidRPr="004028B0">
        <w:rPr>
          <w:rFonts w:asciiTheme="minorHAnsi" w:hAnsiTheme="minorHAnsi"/>
          <w:b w:val="0"/>
          <w:sz w:val="20"/>
          <w:highlight w:val="yellow"/>
        </w:rPr>
        <w:t>doplní účastník řízení</w:t>
      </w:r>
      <w:r w:rsidRPr="004028B0">
        <w:rPr>
          <w:rFonts w:asciiTheme="minorHAnsi" w:hAnsiTheme="minorHAnsi"/>
          <w:b w:val="0"/>
          <w:sz w:val="20"/>
        </w:rPr>
        <w:t>] Kč bez DPH (slovy: [</w:t>
      </w:r>
      <w:r w:rsidRPr="004028B0">
        <w:rPr>
          <w:rFonts w:asciiTheme="minorHAnsi" w:hAnsiTheme="minorHAnsi"/>
          <w:b w:val="0"/>
          <w:sz w:val="20"/>
          <w:highlight w:val="yellow"/>
        </w:rPr>
        <w:t>doplní účastník řízení</w:t>
      </w:r>
      <w:r w:rsidRPr="004028B0">
        <w:rPr>
          <w:rFonts w:asciiTheme="minorHAnsi" w:hAnsiTheme="minorHAnsi"/>
          <w:b w:val="0"/>
          <w:sz w:val="20"/>
        </w:rPr>
        <w:t>] korun českých), a to za řádně poskytnutou službu v souladu s touto smlouvou. Ke konečné ceně bude připočtena DPH dle platných předpisů. Objednatel se zavazuje sjednanou cenu uhradit dle níže uvedeného.</w:t>
      </w:r>
    </w:p>
    <w:p w:rsidR="004028B0" w:rsidRPr="004028B0" w:rsidRDefault="004028B0" w:rsidP="007A3D06">
      <w:pPr>
        <w:pStyle w:val="Smlouva2"/>
        <w:numPr>
          <w:ilvl w:val="1"/>
          <w:numId w:val="2"/>
        </w:numPr>
        <w:spacing w:before="240"/>
        <w:ind w:left="426" w:hanging="426"/>
        <w:jc w:val="both"/>
        <w:rPr>
          <w:rFonts w:asciiTheme="minorHAnsi" w:hAnsiTheme="minorHAnsi"/>
          <w:b w:val="0"/>
          <w:sz w:val="20"/>
        </w:rPr>
      </w:pPr>
      <w:r>
        <w:rPr>
          <w:rFonts w:asciiTheme="minorHAnsi" w:hAnsiTheme="minorHAnsi"/>
          <w:b w:val="0"/>
          <w:sz w:val="20"/>
        </w:rPr>
        <w:t>Celková nabídková cena je</w:t>
      </w:r>
      <w:r w:rsidRPr="004028B0">
        <w:rPr>
          <w:rFonts w:asciiTheme="minorHAnsi" w:hAnsiTheme="minorHAnsi"/>
          <w:b w:val="0"/>
          <w:sz w:val="20"/>
        </w:rPr>
        <w:t xml:space="preserve"> stanovena pro celou dobu plnění této smlouvy jako cena </w:t>
      </w:r>
      <w:r>
        <w:rPr>
          <w:rFonts w:asciiTheme="minorHAnsi" w:hAnsiTheme="minorHAnsi"/>
          <w:b w:val="0"/>
          <w:sz w:val="20"/>
        </w:rPr>
        <w:t xml:space="preserve">konečná a </w:t>
      </w:r>
      <w:r w:rsidRPr="004028B0">
        <w:rPr>
          <w:rFonts w:asciiTheme="minorHAnsi" w:hAnsiTheme="minorHAnsi"/>
          <w:b w:val="0"/>
          <w:sz w:val="20"/>
        </w:rPr>
        <w:t xml:space="preserve">nejvýše přípustná a zahrnuje všechny náklady </w:t>
      </w:r>
      <w:r w:rsidR="00137355">
        <w:rPr>
          <w:rFonts w:asciiTheme="minorHAnsi" w:hAnsiTheme="minorHAnsi"/>
          <w:b w:val="0"/>
          <w:sz w:val="20"/>
        </w:rPr>
        <w:t>poskytovatel</w:t>
      </w:r>
      <w:r w:rsidRPr="004028B0">
        <w:rPr>
          <w:rFonts w:asciiTheme="minorHAnsi" w:hAnsiTheme="minorHAnsi"/>
          <w:b w:val="0"/>
          <w:sz w:val="20"/>
        </w:rPr>
        <w:t>e související s plněním předmětu veřejné zakázky včetně veškerých poplatků, které jsou platnými zákony, předpisy a nařízeními požadován</w:t>
      </w:r>
      <w:r w:rsidR="00082E84">
        <w:rPr>
          <w:rFonts w:asciiTheme="minorHAnsi" w:hAnsiTheme="minorHAnsi"/>
          <w:b w:val="0"/>
          <w:sz w:val="20"/>
        </w:rPr>
        <w:t xml:space="preserve">y pro splnění smluvních závazků. </w:t>
      </w:r>
      <w:r w:rsidRPr="004028B0">
        <w:rPr>
          <w:rFonts w:asciiTheme="minorHAnsi" w:hAnsiTheme="minorHAnsi"/>
          <w:b w:val="0"/>
          <w:sz w:val="20"/>
        </w:rPr>
        <w:t>Cena musí obsahovat i předpokládaný vývoj kurzů české koruny k zahraničním</w:t>
      </w:r>
      <w:r w:rsidR="00082E84">
        <w:rPr>
          <w:rFonts w:asciiTheme="minorHAnsi" w:hAnsiTheme="minorHAnsi"/>
          <w:b w:val="0"/>
          <w:sz w:val="20"/>
        </w:rPr>
        <w:t xml:space="preserve"> měnám po celou dobu platnosti s</w:t>
      </w:r>
      <w:r w:rsidRPr="004028B0">
        <w:rPr>
          <w:rFonts w:asciiTheme="minorHAnsi" w:hAnsiTheme="minorHAnsi"/>
          <w:b w:val="0"/>
          <w:sz w:val="20"/>
        </w:rPr>
        <w:t>mlouvy o poskytování služeb.</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 xml:space="preserve">Poskytovatel vystaví daňový doklad (fakturu). </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Lhůta splatnosti daňových dokladů i konečného daňového dokladu je 30 dnů od jejich doručení objednateli.</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Cena poskytnuté služby je uhrazena řádně, pokud je v plné výši dle faktury poskytovatele odeslána do konce doby splatnosti faktury z účtu objednatele na účet poskytovatele, anebo pokud poskytovatel písemně požádá o úhradu na jiný účet, odesláním platby na jiný účet.</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Objednatel není v prodlení s úhradou, pokud poskytovatel nevystavil fakturu anebo tuto nevystavil řádně či ji objednateli nedoručil.</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Poskytovatel má nárok na úhradu provedených „víceprací“ pouze pokud byly vykonány na pokyn o</w:t>
      </w:r>
      <w:r>
        <w:rPr>
          <w:rFonts w:asciiTheme="minorHAnsi" w:hAnsiTheme="minorHAnsi" w:cs="Tahoma"/>
          <w:b w:val="0"/>
          <w:sz w:val="20"/>
        </w:rPr>
        <w:t xml:space="preserve">bjednatele, </w:t>
      </w:r>
      <w:r w:rsidRPr="004028B0">
        <w:rPr>
          <w:rFonts w:asciiTheme="minorHAnsi" w:hAnsiTheme="minorHAnsi" w:cs="Tahoma"/>
          <w:b w:val="0"/>
          <w:sz w:val="20"/>
        </w:rPr>
        <w:t>Druh, množství a cena více prací bude sjednána ad hoc v písemném dodatku této smlouvy.</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Poskytovatel nesmí postoupit peněžité pohledávky poskytovatele za objednatelem, vzniklé v souvislosti s touto smlouvou, třetí osobě bez předchozího písemného souhlasu objednatele. Pokud poskytovatel pohledávku vůči objednateli postoupí bez předchozího souhlasu objednatele, pak pohledávka v plném rozsahu včetně příslušenství zaniká.</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Objednatel je oprávněn provést kontrolu, zda je poskytovatel evidován jako nespolehlivý plátce DPH ve smyslu ustanovení §106a zákona o DPH, a že číslo bankovního účtu poskytovatele uvedené na daňovém dokladu je jako povinně registrovaný údaj zveřejněno správcem daně podle §96 zákona o DPH. V případě, že ke dni uskutečnění zdanitelného plnění bude v příslušném systému správce daně poskytovatel uveden jako nespolehlivý plátce, nebo číslo bankovního účtu není zveřejněno dle předchozí věty, je Objednatel oprávněn provést úhradu daňového dokladu do výše bez DPH. Částka rovnající se DPH bude Objednatelem přímo poukázána na účet správce daně podle §109a zákona o DPH. Poskytovatel se zavazuje strpět, bez uplatnění jakýchkoliv finančních sankcí, odvedení daně Objednatelem a úhradu závazku jen ve výši bez DPH, případně je povinen nahradit Objednateli škodu, která by mu z tohoto důvodu, nebo z důvodu úhrady na nezveřejněný účet vznikla.</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Oprávněně vystavený doklad musí mít veškeré náležitosti daňového dokladu ve smyslu zákona č. 235/2004 Sb., o dani z přidané hodnoty</w:t>
      </w:r>
      <w:r>
        <w:rPr>
          <w:rFonts w:asciiTheme="minorHAnsi" w:hAnsiTheme="minorHAnsi" w:cs="Tahoma"/>
          <w:b w:val="0"/>
          <w:sz w:val="20"/>
        </w:rPr>
        <w:t>.</w:t>
      </w:r>
    </w:p>
    <w:p w:rsidR="004028B0" w:rsidRP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Nebude-li faktura obsahovat některou povinnou náležitost, bude chybně vyúčtována cena nebo DPH, je objednatel oprávněn fakturu před uplynutím lhůty splatnosti vrátit druhé smluvní straně k provedení opravy. Ve vrácené faktuře vyznačí důvod vrácení. Poskytovatel provede opravu vystavením nové faktury. Od doby odeslání vadné faktury přestává běžet původní lhůta splatnosti. Celá lhůta splatnosti běží opět ode dne doručení nově vyhotovené faktury objednateli.</w:t>
      </w:r>
    </w:p>
    <w:p w:rsidR="004028B0" w:rsidRDefault="004028B0" w:rsidP="007A3D06">
      <w:pPr>
        <w:pStyle w:val="Smlouva2"/>
        <w:numPr>
          <w:ilvl w:val="1"/>
          <w:numId w:val="2"/>
        </w:numPr>
        <w:spacing w:before="240"/>
        <w:ind w:left="426" w:hanging="426"/>
        <w:jc w:val="both"/>
        <w:rPr>
          <w:rFonts w:asciiTheme="minorHAnsi" w:hAnsiTheme="minorHAnsi" w:cs="Tahoma"/>
          <w:b w:val="0"/>
          <w:sz w:val="20"/>
        </w:rPr>
      </w:pPr>
      <w:r w:rsidRPr="004028B0">
        <w:rPr>
          <w:rFonts w:asciiTheme="minorHAnsi" w:hAnsiTheme="minorHAnsi" w:cs="Tahoma"/>
          <w:b w:val="0"/>
          <w:sz w:val="20"/>
        </w:rPr>
        <w:t>Objednatel je oprávněn pozastavit financování v případě, že poskytovatel bezdůvodně poskytování služby nebo službu provádí v rozporu se smlouvou či zadávací dokumentaci či nedodržuje pokyny objednatele</w:t>
      </w:r>
      <w:r w:rsidR="00082E84">
        <w:rPr>
          <w:rFonts w:asciiTheme="minorHAnsi" w:hAnsiTheme="minorHAnsi" w:cs="Tahoma"/>
          <w:b w:val="0"/>
          <w:sz w:val="20"/>
        </w:rPr>
        <w:t>.</w:t>
      </w:r>
    </w:p>
    <w:p w:rsidR="007B3268" w:rsidRDefault="007B3268" w:rsidP="007B3268">
      <w:pPr>
        <w:pStyle w:val="Smlouva2"/>
        <w:spacing w:before="240"/>
        <w:ind w:left="426"/>
        <w:jc w:val="both"/>
        <w:rPr>
          <w:rFonts w:asciiTheme="minorHAnsi" w:hAnsiTheme="minorHAnsi" w:cs="Tahoma"/>
          <w:b w:val="0"/>
          <w:sz w:val="20"/>
        </w:rPr>
      </w:pPr>
    </w:p>
    <w:p w:rsidR="00EB27E4" w:rsidRPr="00082E84" w:rsidRDefault="00EB27E4" w:rsidP="007B3268">
      <w:pPr>
        <w:pStyle w:val="Smlouva2"/>
        <w:spacing w:before="240"/>
        <w:ind w:left="426"/>
        <w:jc w:val="both"/>
        <w:rPr>
          <w:rFonts w:asciiTheme="minorHAnsi" w:hAnsiTheme="minorHAnsi" w:cs="Tahoma"/>
          <w:b w:val="0"/>
          <w:sz w:val="20"/>
        </w:rPr>
      </w:pPr>
    </w:p>
    <w:p w:rsidR="00082E84" w:rsidRPr="00082E84" w:rsidRDefault="00082E84" w:rsidP="007A3D06">
      <w:pPr>
        <w:pStyle w:val="Smlouva2"/>
        <w:numPr>
          <w:ilvl w:val="0"/>
          <w:numId w:val="2"/>
        </w:numPr>
        <w:spacing w:before="240"/>
        <w:ind w:left="0" w:firstLine="0"/>
        <w:rPr>
          <w:rFonts w:asciiTheme="minorHAnsi" w:hAnsiTheme="minorHAnsi" w:cs="Tahoma"/>
          <w:sz w:val="20"/>
        </w:rPr>
      </w:pPr>
      <w:r w:rsidRPr="00082E84">
        <w:rPr>
          <w:rFonts w:asciiTheme="minorHAnsi" w:hAnsiTheme="minorHAnsi" w:cs="Tahoma"/>
          <w:sz w:val="20"/>
        </w:rPr>
        <w:br/>
      </w:r>
      <w:r w:rsidR="004028B0" w:rsidRPr="00082E84">
        <w:rPr>
          <w:rFonts w:asciiTheme="minorHAnsi" w:hAnsiTheme="minorHAnsi" w:cs="Tahoma"/>
          <w:sz w:val="20"/>
        </w:rPr>
        <w:t>Odpovědní pracovníci</w:t>
      </w:r>
    </w:p>
    <w:p w:rsidR="004028B0" w:rsidRPr="00082E84" w:rsidRDefault="004028B0" w:rsidP="007A3D06">
      <w:pPr>
        <w:pStyle w:val="Smlouva2"/>
        <w:numPr>
          <w:ilvl w:val="1"/>
          <w:numId w:val="2"/>
        </w:numPr>
        <w:spacing w:before="240"/>
        <w:ind w:left="426" w:hanging="426"/>
        <w:jc w:val="both"/>
        <w:rPr>
          <w:rFonts w:asciiTheme="minorHAnsi" w:hAnsiTheme="minorHAnsi" w:cs="Tahoma"/>
          <w:b w:val="0"/>
          <w:sz w:val="20"/>
        </w:rPr>
      </w:pPr>
      <w:r w:rsidRPr="00082E84">
        <w:rPr>
          <w:rFonts w:asciiTheme="minorHAnsi" w:hAnsiTheme="minorHAnsi" w:cs="Tahoma"/>
          <w:b w:val="0"/>
          <w:sz w:val="20"/>
        </w:rPr>
        <w:t>Odpovědnými pracovníky poskytovatele jsou určeni:</w:t>
      </w:r>
    </w:p>
    <w:p w:rsidR="004028B0" w:rsidRPr="00082E84" w:rsidRDefault="004028B0" w:rsidP="007A3D06">
      <w:pPr>
        <w:pStyle w:val="Odstavecseseznamem"/>
        <w:numPr>
          <w:ilvl w:val="1"/>
          <w:numId w:val="1"/>
        </w:numPr>
        <w:spacing w:after="160" w:line="276" w:lineRule="auto"/>
        <w:jc w:val="both"/>
        <w:rPr>
          <w:rFonts w:asciiTheme="minorHAnsi" w:hAnsiTheme="minorHAnsi"/>
          <w:sz w:val="20"/>
          <w:szCs w:val="20"/>
        </w:rPr>
      </w:pPr>
      <w:r w:rsidRPr="00082E84">
        <w:rPr>
          <w:rFonts w:asciiTheme="minorHAnsi" w:hAnsiTheme="minorHAnsi"/>
          <w:sz w:val="20"/>
          <w:szCs w:val="20"/>
          <w:highlight w:val="yellow"/>
        </w:rPr>
        <w:t>[ doplní účastník řízení</w:t>
      </w:r>
      <w:r w:rsidRPr="00082E84">
        <w:rPr>
          <w:rFonts w:asciiTheme="minorHAnsi" w:hAnsiTheme="minorHAnsi"/>
          <w:sz w:val="20"/>
          <w:szCs w:val="20"/>
        </w:rPr>
        <w:t xml:space="preserve">], e-mail </w:t>
      </w:r>
      <w:r w:rsidRPr="00082E84">
        <w:rPr>
          <w:rFonts w:asciiTheme="minorHAnsi" w:hAnsiTheme="minorHAnsi"/>
          <w:sz w:val="20"/>
          <w:szCs w:val="20"/>
          <w:highlight w:val="yellow"/>
        </w:rPr>
        <w:t>[ doplní účastník řízení</w:t>
      </w:r>
      <w:r w:rsidRPr="00082E84">
        <w:rPr>
          <w:rFonts w:asciiTheme="minorHAnsi" w:hAnsiTheme="minorHAnsi"/>
          <w:sz w:val="20"/>
          <w:szCs w:val="20"/>
        </w:rPr>
        <w:t xml:space="preserve">], telefon </w:t>
      </w:r>
      <w:r w:rsidRPr="00082E84">
        <w:rPr>
          <w:rFonts w:asciiTheme="minorHAnsi" w:hAnsiTheme="minorHAnsi"/>
          <w:sz w:val="20"/>
          <w:szCs w:val="20"/>
          <w:highlight w:val="yellow"/>
        </w:rPr>
        <w:t>[ doplní účastník řízení</w:t>
      </w:r>
      <w:r w:rsidRPr="00082E84">
        <w:rPr>
          <w:rFonts w:asciiTheme="minorHAnsi" w:hAnsiTheme="minorHAnsi"/>
          <w:sz w:val="20"/>
          <w:szCs w:val="20"/>
        </w:rPr>
        <w:t>]</w:t>
      </w:r>
    </w:p>
    <w:p w:rsidR="00082E84" w:rsidRPr="009E5B60" w:rsidRDefault="004028B0" w:rsidP="007A3D06">
      <w:pPr>
        <w:pStyle w:val="Odstavecseseznamem"/>
        <w:numPr>
          <w:ilvl w:val="1"/>
          <w:numId w:val="1"/>
        </w:numPr>
        <w:spacing w:after="160" w:line="276" w:lineRule="auto"/>
        <w:jc w:val="both"/>
        <w:rPr>
          <w:rFonts w:asciiTheme="minorHAnsi" w:hAnsiTheme="minorHAnsi"/>
          <w:sz w:val="20"/>
          <w:szCs w:val="20"/>
        </w:rPr>
      </w:pPr>
      <w:r w:rsidRPr="00082E84">
        <w:rPr>
          <w:rFonts w:asciiTheme="minorHAnsi" w:hAnsiTheme="minorHAnsi"/>
          <w:sz w:val="20"/>
          <w:szCs w:val="20"/>
          <w:highlight w:val="yellow"/>
        </w:rPr>
        <w:t>[ doplní účastník řízení</w:t>
      </w:r>
      <w:r w:rsidRPr="00082E84">
        <w:rPr>
          <w:rFonts w:asciiTheme="minorHAnsi" w:hAnsiTheme="minorHAnsi"/>
          <w:sz w:val="20"/>
          <w:szCs w:val="20"/>
        </w:rPr>
        <w:t xml:space="preserve">], e-mail </w:t>
      </w:r>
      <w:r w:rsidRPr="00082E84">
        <w:rPr>
          <w:rFonts w:asciiTheme="minorHAnsi" w:hAnsiTheme="minorHAnsi"/>
          <w:sz w:val="20"/>
          <w:szCs w:val="20"/>
          <w:highlight w:val="yellow"/>
        </w:rPr>
        <w:t>[ doplní účastník řízení</w:t>
      </w:r>
      <w:r w:rsidRPr="00082E84">
        <w:rPr>
          <w:rFonts w:asciiTheme="minorHAnsi" w:hAnsiTheme="minorHAnsi"/>
          <w:sz w:val="20"/>
          <w:szCs w:val="20"/>
        </w:rPr>
        <w:t xml:space="preserve">], telefon </w:t>
      </w:r>
      <w:r w:rsidRPr="00082E84">
        <w:rPr>
          <w:rFonts w:asciiTheme="minorHAnsi" w:hAnsiTheme="minorHAnsi"/>
          <w:sz w:val="20"/>
          <w:szCs w:val="20"/>
          <w:highlight w:val="yellow"/>
        </w:rPr>
        <w:t>[ doplní účastník řízení</w:t>
      </w:r>
      <w:r w:rsidRPr="00082E84">
        <w:rPr>
          <w:rFonts w:asciiTheme="minorHAnsi" w:hAnsiTheme="minorHAnsi"/>
          <w:sz w:val="20"/>
          <w:szCs w:val="20"/>
        </w:rPr>
        <w:t>]</w:t>
      </w:r>
    </w:p>
    <w:p w:rsidR="004028B0" w:rsidRPr="00082E84" w:rsidRDefault="004028B0" w:rsidP="007A3D06">
      <w:pPr>
        <w:pStyle w:val="Smlouva2"/>
        <w:numPr>
          <w:ilvl w:val="1"/>
          <w:numId w:val="2"/>
        </w:numPr>
        <w:spacing w:before="240"/>
        <w:ind w:left="426" w:hanging="426"/>
        <w:jc w:val="both"/>
        <w:rPr>
          <w:rFonts w:asciiTheme="minorHAnsi" w:hAnsiTheme="minorHAnsi" w:cs="Tahoma"/>
          <w:b w:val="0"/>
          <w:sz w:val="20"/>
        </w:rPr>
      </w:pPr>
      <w:r w:rsidRPr="00082E84">
        <w:rPr>
          <w:rFonts w:asciiTheme="minorHAnsi" w:hAnsiTheme="minorHAnsi" w:cs="Tahoma"/>
          <w:b w:val="0"/>
          <w:sz w:val="20"/>
        </w:rPr>
        <w:t>Odpovědným pracovníkem objednatele je:</w:t>
      </w:r>
    </w:p>
    <w:p w:rsidR="00082E84" w:rsidRDefault="00082E84" w:rsidP="007B3268">
      <w:pPr>
        <w:pStyle w:val="Odstavecseseznamem"/>
        <w:numPr>
          <w:ilvl w:val="1"/>
          <w:numId w:val="4"/>
        </w:numPr>
        <w:spacing w:after="160" w:line="276" w:lineRule="auto"/>
        <w:jc w:val="both"/>
        <w:rPr>
          <w:rFonts w:asciiTheme="minorHAnsi" w:hAnsiTheme="minorHAnsi"/>
          <w:sz w:val="20"/>
          <w:szCs w:val="20"/>
        </w:rPr>
      </w:pPr>
      <w:r w:rsidRPr="00082E84">
        <w:rPr>
          <w:rFonts w:asciiTheme="minorHAnsi" w:hAnsiTheme="minorHAnsi"/>
          <w:sz w:val="20"/>
          <w:szCs w:val="20"/>
        </w:rPr>
        <w:t>………….,</w:t>
      </w:r>
      <w:r w:rsidR="004028B0" w:rsidRPr="00082E84">
        <w:rPr>
          <w:rFonts w:asciiTheme="minorHAnsi" w:hAnsiTheme="minorHAnsi"/>
          <w:sz w:val="20"/>
          <w:szCs w:val="20"/>
        </w:rPr>
        <w:t xml:space="preserve"> e-mail</w:t>
      </w:r>
      <w:r w:rsidRPr="00082E84">
        <w:rPr>
          <w:rFonts w:asciiTheme="minorHAnsi" w:hAnsiTheme="minorHAnsi"/>
          <w:sz w:val="20"/>
          <w:szCs w:val="20"/>
        </w:rPr>
        <w:t>: ………………….</w:t>
      </w:r>
      <w:r w:rsidR="004028B0" w:rsidRPr="00082E84">
        <w:rPr>
          <w:rFonts w:asciiTheme="minorHAnsi" w:hAnsiTheme="minorHAnsi"/>
          <w:sz w:val="20"/>
          <w:szCs w:val="20"/>
        </w:rPr>
        <w:t>, telefon</w:t>
      </w:r>
      <w:r w:rsidR="007B3268">
        <w:rPr>
          <w:rFonts w:asciiTheme="minorHAnsi" w:hAnsiTheme="minorHAnsi"/>
          <w:sz w:val="20"/>
          <w:szCs w:val="20"/>
        </w:rPr>
        <w:t>: ………………</w:t>
      </w:r>
    </w:p>
    <w:p w:rsidR="00D56D4C" w:rsidRPr="00D56D4C" w:rsidRDefault="00D56D4C" w:rsidP="007A3D06">
      <w:pPr>
        <w:pStyle w:val="Smlouva2"/>
        <w:numPr>
          <w:ilvl w:val="0"/>
          <w:numId w:val="2"/>
        </w:numPr>
        <w:spacing w:before="240"/>
        <w:ind w:left="0" w:firstLine="0"/>
        <w:rPr>
          <w:rFonts w:asciiTheme="minorHAnsi" w:hAnsiTheme="minorHAnsi"/>
          <w:sz w:val="20"/>
        </w:rPr>
      </w:pPr>
      <w:r>
        <w:rPr>
          <w:rFonts w:asciiTheme="minorHAnsi" w:hAnsiTheme="minorHAnsi"/>
          <w:sz w:val="20"/>
        </w:rPr>
        <w:br/>
        <w:t>Odpovědnost za škody</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 xml:space="preserve">Poskytovatel odpovídá objednateli za škodu, kterou způsobí pracovníci </w:t>
      </w:r>
      <w:r w:rsidR="00D56D4C">
        <w:rPr>
          <w:rFonts w:asciiTheme="minorHAnsi" w:hAnsiTheme="minorHAnsi" w:cs="TimesNewRomanPSMT"/>
          <w:b w:val="0"/>
          <w:sz w:val="20"/>
        </w:rPr>
        <w:t>poskytovatele</w:t>
      </w:r>
      <w:r w:rsidRPr="00D56D4C">
        <w:rPr>
          <w:rFonts w:asciiTheme="minorHAnsi" w:hAnsiTheme="minorHAnsi" w:cs="TimesNewRomanPSMT"/>
          <w:b w:val="0"/>
          <w:sz w:val="20"/>
        </w:rPr>
        <w:t xml:space="preserve"> a za škodu, která vznikla v souvislosti s nesplněním nebo porušením jeho smluvní povinnosti. Dále poskytovatel odpovídá objednateli za škodu vzniklou na majetku objednatele, pokud byl poskytovatel schopen při vynaložení obvyklé odborné péče a při splnění sjednaných povinností této škodě zabránit nebo jí předejít.</w:t>
      </w:r>
    </w:p>
    <w:p w:rsidR="004028B0"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Ostatní podmínky odpovědnosti za škodu se řídí ustanoveními občanského zákoníku.</w:t>
      </w:r>
    </w:p>
    <w:p w:rsidR="00D56D4C" w:rsidRPr="00D56D4C" w:rsidRDefault="00D56D4C" w:rsidP="007A3D06">
      <w:pPr>
        <w:pStyle w:val="Smlouva2"/>
        <w:numPr>
          <w:ilvl w:val="0"/>
          <w:numId w:val="2"/>
        </w:numPr>
        <w:spacing w:before="240"/>
        <w:ind w:left="0" w:firstLine="0"/>
        <w:rPr>
          <w:rFonts w:asciiTheme="minorHAnsi" w:hAnsiTheme="minorHAnsi"/>
          <w:sz w:val="20"/>
        </w:rPr>
      </w:pPr>
      <w:bookmarkStart w:id="0" w:name="_Toc176666522"/>
      <w:r>
        <w:rPr>
          <w:rFonts w:asciiTheme="minorHAnsi" w:hAnsiTheme="minorHAnsi"/>
          <w:sz w:val="20"/>
        </w:rPr>
        <w:br/>
      </w:r>
      <w:r w:rsidR="004028B0" w:rsidRPr="00D56D4C">
        <w:rPr>
          <w:rFonts w:asciiTheme="minorHAnsi" w:hAnsiTheme="minorHAnsi"/>
          <w:sz w:val="20"/>
        </w:rPr>
        <w:t>Pojištění</w:t>
      </w:r>
      <w:bookmarkEnd w:id="0"/>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 xml:space="preserve">Poskytovatel prohlašuje, že má uzavřenou pojistnou smlouvu </w:t>
      </w:r>
      <w:r w:rsidR="00D56D4C">
        <w:rPr>
          <w:rFonts w:asciiTheme="minorHAnsi" w:hAnsiTheme="minorHAnsi" w:cs="TimesNewRomanPSMT"/>
          <w:b w:val="0"/>
          <w:sz w:val="20"/>
        </w:rPr>
        <w:t>se společností</w:t>
      </w:r>
      <w:r w:rsidRPr="00D56D4C">
        <w:rPr>
          <w:rFonts w:asciiTheme="minorHAnsi" w:hAnsiTheme="minorHAnsi" w:cs="TimesNewRomanPSMT"/>
          <w:b w:val="0"/>
          <w:sz w:val="20"/>
        </w:rPr>
        <w:t xml:space="preserve"> </w:t>
      </w:r>
      <w:r w:rsidR="009E5B60" w:rsidRPr="009E5B60">
        <w:rPr>
          <w:rFonts w:asciiTheme="minorHAnsi" w:hAnsiTheme="minorHAnsi"/>
          <w:b w:val="0"/>
          <w:sz w:val="20"/>
          <w:highlight w:val="yellow"/>
        </w:rPr>
        <w:t>[doplní účastník řízení</w:t>
      </w:r>
      <w:r w:rsidR="009E5B60" w:rsidRPr="009E5B60">
        <w:rPr>
          <w:rFonts w:asciiTheme="minorHAnsi" w:hAnsiTheme="minorHAnsi"/>
          <w:b w:val="0"/>
          <w:sz w:val="20"/>
        </w:rPr>
        <w:t>]</w:t>
      </w:r>
      <w:r w:rsidR="009E5B60">
        <w:rPr>
          <w:rFonts w:asciiTheme="minorHAnsi" w:hAnsiTheme="minorHAnsi"/>
          <w:sz w:val="20"/>
        </w:rPr>
        <w:t xml:space="preserve"> </w:t>
      </w:r>
      <w:r w:rsidRPr="00D56D4C">
        <w:rPr>
          <w:rFonts w:asciiTheme="minorHAnsi" w:hAnsiTheme="minorHAnsi" w:cs="TimesNewRomanPSMT"/>
          <w:b w:val="0"/>
          <w:sz w:val="20"/>
        </w:rPr>
        <w:t xml:space="preserve">č. </w:t>
      </w:r>
      <w:r w:rsidR="009E5B60" w:rsidRPr="009E5B60">
        <w:rPr>
          <w:rFonts w:asciiTheme="minorHAnsi" w:hAnsiTheme="minorHAnsi"/>
          <w:b w:val="0"/>
          <w:sz w:val="20"/>
          <w:highlight w:val="yellow"/>
        </w:rPr>
        <w:t>[doplní účastník řízení</w:t>
      </w:r>
      <w:r w:rsidR="009E5B60" w:rsidRPr="009E5B60">
        <w:rPr>
          <w:rFonts w:asciiTheme="minorHAnsi" w:hAnsiTheme="minorHAnsi"/>
          <w:b w:val="0"/>
          <w:sz w:val="20"/>
        </w:rPr>
        <w:t>]</w:t>
      </w:r>
      <w:r w:rsidR="009E5B60">
        <w:rPr>
          <w:rFonts w:asciiTheme="minorHAnsi" w:hAnsiTheme="minorHAnsi"/>
          <w:b w:val="0"/>
          <w:sz w:val="20"/>
        </w:rPr>
        <w:t xml:space="preserve"> </w:t>
      </w:r>
      <w:r w:rsidRPr="00D56D4C">
        <w:rPr>
          <w:rFonts w:asciiTheme="minorHAnsi" w:hAnsiTheme="minorHAnsi" w:cs="TimesNewRomanPSMT"/>
          <w:b w:val="0"/>
          <w:sz w:val="20"/>
        </w:rPr>
        <w:t>proti škodám způsobeným třetím osobám jeho činností, včetně možných škod způsobených jeho pracovníky, a to ve výši pojistného plnění ve výši</w:t>
      </w:r>
      <w:r w:rsidR="00D56D4C">
        <w:rPr>
          <w:rFonts w:asciiTheme="minorHAnsi" w:hAnsiTheme="minorHAnsi" w:cs="TimesNewRomanPSMT"/>
          <w:b w:val="0"/>
          <w:sz w:val="20"/>
        </w:rPr>
        <w:t xml:space="preserve"> minimálně</w:t>
      </w:r>
      <w:r w:rsidRPr="00D56D4C">
        <w:rPr>
          <w:rFonts w:asciiTheme="minorHAnsi" w:hAnsiTheme="minorHAnsi" w:cs="TimesNewRomanPSMT"/>
          <w:b w:val="0"/>
          <w:sz w:val="20"/>
        </w:rPr>
        <w:t xml:space="preserve"> </w:t>
      </w:r>
      <w:r w:rsidR="00F16BB3">
        <w:rPr>
          <w:rFonts w:asciiTheme="minorHAnsi" w:hAnsiTheme="minorHAnsi" w:cs="TimesNewRomanPSMT"/>
          <w:b w:val="0"/>
          <w:sz w:val="20"/>
        </w:rPr>
        <w:t>5</w:t>
      </w:r>
      <w:r w:rsidRPr="00D56D4C">
        <w:rPr>
          <w:rFonts w:asciiTheme="minorHAnsi" w:hAnsiTheme="minorHAnsi" w:cs="TimesNewRomanPSMT"/>
          <w:b w:val="0"/>
          <w:sz w:val="20"/>
        </w:rPr>
        <w:t xml:space="preserve"> mil. Kč</w:t>
      </w:r>
      <w:r w:rsidR="00D56D4C">
        <w:rPr>
          <w:rFonts w:asciiTheme="minorHAnsi" w:hAnsiTheme="minorHAnsi" w:cs="TimesNewRomanPSMT"/>
          <w:b w:val="0"/>
          <w:sz w:val="20"/>
        </w:rPr>
        <w:t>.</w:t>
      </w:r>
      <w:r w:rsidRPr="00D56D4C">
        <w:rPr>
          <w:rFonts w:asciiTheme="minorHAnsi" w:hAnsiTheme="minorHAnsi" w:cs="TimesNewRomanPSMT"/>
          <w:b w:val="0"/>
          <w:sz w:val="20"/>
        </w:rPr>
        <w:t xml:space="preserve"> </w:t>
      </w:r>
      <w:r w:rsidR="00D56D4C">
        <w:rPr>
          <w:rFonts w:asciiTheme="minorHAnsi" w:hAnsiTheme="minorHAnsi" w:cs="TimesNewRomanPSMT"/>
          <w:b w:val="0"/>
          <w:sz w:val="20"/>
        </w:rPr>
        <w:t xml:space="preserve"> </w:t>
      </w:r>
      <w:r w:rsidRPr="00D56D4C">
        <w:rPr>
          <w:rFonts w:asciiTheme="minorHAnsi" w:hAnsiTheme="minorHAnsi" w:cs="TimesNewRomanPSMT"/>
          <w:b w:val="0"/>
          <w:sz w:val="20"/>
        </w:rPr>
        <w:t xml:space="preserve">Současně se zavazuje udržovat tuto pojistnou smlouvu v platnosti po celou dobu poskytování služeb. </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 xml:space="preserve">Nebude-li poskytovatel udržovat platné pojištění ve smyslu ustanovení bodu </w:t>
      </w:r>
      <w:r w:rsidR="007B3268">
        <w:rPr>
          <w:rFonts w:asciiTheme="minorHAnsi" w:hAnsiTheme="minorHAnsi" w:cs="TimesNewRomanPSMT"/>
          <w:b w:val="0"/>
          <w:sz w:val="20"/>
        </w:rPr>
        <w:t>6</w:t>
      </w:r>
      <w:r w:rsidR="00D56D4C">
        <w:rPr>
          <w:rFonts w:asciiTheme="minorHAnsi" w:hAnsiTheme="minorHAnsi" w:cs="TimesNewRomanPSMT"/>
          <w:b w:val="0"/>
          <w:sz w:val="20"/>
        </w:rPr>
        <w:t>.1</w:t>
      </w:r>
      <w:r w:rsidRPr="00D56D4C">
        <w:rPr>
          <w:rFonts w:asciiTheme="minorHAnsi" w:hAnsiTheme="minorHAnsi" w:cs="TimesNewRomanPSMT"/>
          <w:b w:val="0"/>
          <w:sz w:val="20"/>
        </w:rPr>
        <w:t xml:space="preserve"> tohoto článku po celou dobu trvání smlouvy, bude tato skutečnost považována za podstatné porušení povinností, vyplývajících ze smlouvy.</w:t>
      </w:r>
    </w:p>
    <w:p w:rsidR="004028B0"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Smluvní strany shodně konstatují, že v souladu s obecnými podmínkami pojištění odpovědnosti poskytovatele a dle příslušných zákonných ustanovení bude případné pojistné plnění z titulu náhrady škody způsobené poskytovatelem nebo jeho sub poskytovateli na základě této smlouvy hrazeno pojišťovnou přímo objednateli.</w:t>
      </w:r>
    </w:p>
    <w:p w:rsidR="004028B0" w:rsidRPr="00D56D4C" w:rsidRDefault="00D56D4C" w:rsidP="007A3D06">
      <w:pPr>
        <w:pStyle w:val="Smlouva2"/>
        <w:numPr>
          <w:ilvl w:val="0"/>
          <w:numId w:val="2"/>
        </w:numPr>
        <w:spacing w:before="240"/>
        <w:ind w:left="0" w:firstLine="0"/>
        <w:rPr>
          <w:rFonts w:asciiTheme="minorHAnsi" w:hAnsiTheme="minorHAnsi"/>
          <w:sz w:val="20"/>
        </w:rPr>
      </w:pPr>
      <w:r>
        <w:rPr>
          <w:rFonts w:asciiTheme="minorHAnsi" w:hAnsiTheme="minorHAnsi"/>
          <w:sz w:val="20"/>
        </w:rPr>
        <w:br/>
      </w:r>
      <w:r w:rsidR="004028B0" w:rsidRPr="00D56D4C">
        <w:rPr>
          <w:rFonts w:asciiTheme="minorHAnsi" w:hAnsiTheme="minorHAnsi"/>
          <w:sz w:val="20"/>
        </w:rPr>
        <w:t>Bezpečnost a ochrana informací</w:t>
      </w:r>
    </w:p>
    <w:p w:rsidR="004028B0"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Smluvní strany se dohodly, že budou vůči třetím osobám zachovávat mlčenlivost o důvěrných informacích. Tato povinnost není zánikem této smlouvy, ať nastal z jakéhokoli důvodu, dotčena. Pokud není v této smlouvě stanoveno jinak, není žádná ze smluvních stran oprávněna jakoukoli důvěrnou informaci sdělit, zpřístupnit či učinit přístupnou, ať přímo čí prostřednictvím jiného, jakékoli třetí osobě. Porušení závazku zachovávat mlčenlivost o důvěrných informacích se považuje za podstatné porušení této smlouvy.</w:t>
      </w:r>
    </w:p>
    <w:p w:rsidR="00D56D4C" w:rsidRPr="00FC2764" w:rsidRDefault="00D56D4C" w:rsidP="004028B0">
      <w:pPr>
        <w:spacing w:line="276" w:lineRule="auto"/>
        <w:jc w:val="both"/>
        <w:rPr>
          <w:sz w:val="20"/>
          <w:szCs w:val="20"/>
        </w:rPr>
      </w:pPr>
    </w:p>
    <w:p w:rsidR="004028B0" w:rsidRPr="00D56D4C" w:rsidRDefault="00D56D4C" w:rsidP="007A3D06">
      <w:pPr>
        <w:pStyle w:val="Smlouva2"/>
        <w:numPr>
          <w:ilvl w:val="0"/>
          <w:numId w:val="2"/>
        </w:numPr>
        <w:spacing w:before="240"/>
        <w:ind w:left="0" w:firstLine="0"/>
        <w:rPr>
          <w:rFonts w:asciiTheme="minorHAnsi" w:hAnsiTheme="minorHAnsi"/>
          <w:sz w:val="20"/>
        </w:rPr>
      </w:pPr>
      <w:r>
        <w:rPr>
          <w:rFonts w:asciiTheme="minorHAnsi" w:hAnsiTheme="minorHAnsi"/>
          <w:sz w:val="20"/>
        </w:rPr>
        <w:br/>
      </w:r>
      <w:r w:rsidR="004028B0" w:rsidRPr="00D56D4C">
        <w:rPr>
          <w:rFonts w:asciiTheme="minorHAnsi" w:hAnsiTheme="minorHAnsi"/>
          <w:sz w:val="20"/>
        </w:rPr>
        <w:t>Trvání a ukončení smlouvy</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Tato smlouva nabývá účinnosti okamžikem uveřejnění v registru smluv dle zákona č. 340/2015 Sb., o zvláštních podmínkách účinnosti některých smluv, uveřejňování těchto smluv a o registru smluv (zákon o registru smluv</w:t>
      </w:r>
      <w:r w:rsidR="00B32D28">
        <w:rPr>
          <w:rFonts w:asciiTheme="minorHAnsi" w:hAnsiTheme="minorHAnsi" w:cs="TimesNewRomanPSMT"/>
          <w:b w:val="0"/>
          <w:sz w:val="20"/>
        </w:rPr>
        <w:t>) a uzavírá se na dobu 36 měsíců</w:t>
      </w:r>
      <w:bookmarkStart w:id="1" w:name="_GoBack"/>
      <w:bookmarkEnd w:id="1"/>
      <w:r w:rsidRPr="00D56D4C">
        <w:rPr>
          <w:rFonts w:asciiTheme="minorHAnsi" w:hAnsiTheme="minorHAnsi" w:cs="TimesNewRomanPSMT"/>
          <w:b w:val="0"/>
          <w:sz w:val="20"/>
        </w:rPr>
        <w:t>.</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Smluvní strany se dohodly, že smlouvu lze vzájemně vypovědět doporučeným dopisem. Výpovědní doba činí 45 kalendářních dnů a počíná běžen dnem následujícím po doručení výpovědi druhé straně.</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lastRenderedPageBreak/>
        <w:t>Pro případ pochybností se smluvní strany dohodly, že odstoupení od smlouvy je druhé smluvní straně doručeno po uplynutí tří dnů od jeho odeslání.</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 xml:space="preserve">Objednatel může od smlouvy odstoupit kdykoli v průběhu poskytování služby, jestliže poskytovatel závažně porušuje </w:t>
      </w:r>
      <w:r w:rsidR="00D56D4C">
        <w:rPr>
          <w:rFonts w:asciiTheme="minorHAnsi" w:hAnsiTheme="minorHAnsi" w:cs="TimesNewRomanPSMT"/>
          <w:b w:val="0"/>
          <w:sz w:val="20"/>
        </w:rPr>
        <w:t>tuto smlouvu.</w:t>
      </w:r>
    </w:p>
    <w:p w:rsidR="004028B0" w:rsidRPr="00D56D4C" w:rsidRDefault="004028B0"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Objednatel může dále od smlouvy odstoupit, jestliže poskytovatel:</w:t>
      </w:r>
    </w:p>
    <w:p w:rsidR="004028B0" w:rsidRPr="00D56D4C" w:rsidRDefault="004028B0" w:rsidP="007A3D06">
      <w:pPr>
        <w:pStyle w:val="Odstavecseseznamem"/>
        <w:numPr>
          <w:ilvl w:val="0"/>
          <w:numId w:val="5"/>
        </w:numPr>
        <w:spacing w:after="160" w:line="276" w:lineRule="auto"/>
        <w:contextualSpacing w:val="0"/>
        <w:jc w:val="both"/>
        <w:rPr>
          <w:rFonts w:asciiTheme="minorHAnsi" w:hAnsiTheme="minorHAnsi"/>
          <w:sz w:val="20"/>
          <w:szCs w:val="20"/>
        </w:rPr>
      </w:pPr>
      <w:r w:rsidRPr="00D56D4C">
        <w:rPr>
          <w:rFonts w:asciiTheme="minorHAnsi" w:hAnsiTheme="minorHAnsi"/>
          <w:sz w:val="20"/>
          <w:szCs w:val="20"/>
        </w:rPr>
        <w:t>Je v úpadku nebo v likvidaci,</w:t>
      </w:r>
    </w:p>
    <w:p w:rsidR="004028B0" w:rsidRPr="00D56D4C" w:rsidRDefault="004028B0" w:rsidP="007A3D06">
      <w:pPr>
        <w:pStyle w:val="Odstavecseseznamem"/>
        <w:numPr>
          <w:ilvl w:val="0"/>
          <w:numId w:val="5"/>
        </w:numPr>
        <w:spacing w:after="160" w:line="276" w:lineRule="auto"/>
        <w:contextualSpacing w:val="0"/>
        <w:jc w:val="both"/>
        <w:rPr>
          <w:rFonts w:asciiTheme="minorHAnsi" w:hAnsiTheme="minorHAnsi"/>
          <w:sz w:val="20"/>
          <w:szCs w:val="20"/>
        </w:rPr>
      </w:pPr>
      <w:r w:rsidRPr="00D56D4C">
        <w:rPr>
          <w:rFonts w:asciiTheme="minorHAnsi" w:hAnsiTheme="minorHAnsi"/>
          <w:sz w:val="20"/>
          <w:szCs w:val="20"/>
        </w:rPr>
        <w:t>Bude-li zjištěno, že uvedl do smlouvy nepravdivé nebo neúplné údaje</w:t>
      </w:r>
    </w:p>
    <w:p w:rsidR="00933FBC" w:rsidRPr="00D56D4C" w:rsidRDefault="00933FBC" w:rsidP="007A3D06">
      <w:pPr>
        <w:pStyle w:val="Smlouva2"/>
        <w:numPr>
          <w:ilvl w:val="0"/>
          <w:numId w:val="2"/>
        </w:numPr>
        <w:spacing w:before="240"/>
        <w:ind w:left="0" w:firstLine="0"/>
        <w:rPr>
          <w:rFonts w:asciiTheme="minorHAnsi" w:hAnsiTheme="minorHAnsi"/>
          <w:sz w:val="20"/>
        </w:rPr>
      </w:pPr>
    </w:p>
    <w:p w:rsidR="00933FBC" w:rsidRPr="00933FBC" w:rsidRDefault="00933FBC" w:rsidP="00D56D4C">
      <w:pPr>
        <w:pStyle w:val="Smlouva2"/>
        <w:rPr>
          <w:rFonts w:asciiTheme="minorHAnsi" w:hAnsiTheme="minorHAnsi" w:cs="Tahoma"/>
          <w:sz w:val="20"/>
        </w:rPr>
      </w:pPr>
      <w:r w:rsidRPr="00933FBC">
        <w:rPr>
          <w:rFonts w:asciiTheme="minorHAnsi" w:hAnsiTheme="minorHAnsi" w:cs="Tahoma"/>
          <w:sz w:val="20"/>
        </w:rPr>
        <w:t>Závěrečná ujednání</w:t>
      </w:r>
    </w:p>
    <w:p w:rsidR="00933FBC" w:rsidRPr="00D56D4C" w:rsidRDefault="00933FBC"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Změnit nebo doplnit smlouvu mohou smluvní strany pouze formou písemných dodatků, které budou vzestupně číslovány, výslovně prohlášeny za dodatek této smlouvy a podepsány oprávněnými zástupci smluvních stran.</w:t>
      </w:r>
    </w:p>
    <w:p w:rsidR="00933FBC" w:rsidRPr="00D56D4C" w:rsidRDefault="00933FBC"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Smlouva nabude platnosti dnem jejího podpisu oběma smluvními stranami. Účinností smlouva nabude uveřejněním v registru smluv dle zákona č. 340/2015 Sb., o zvláštních podmínkách účinnosti některých smluv, uveřejňování těchto smluv a o registru smluv (zákon o registru smluv).</w:t>
      </w:r>
    </w:p>
    <w:p w:rsidR="00933FBC" w:rsidRPr="00D56D4C" w:rsidRDefault="00933FBC"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Smlouva je vyhotovena ve třech stejnopisech s platností originálu podepsaných oprávněnými zástupci smluvních stran, přičemž příkazce obdrží dvě a příkazník jedno vyhotovení.</w:t>
      </w:r>
    </w:p>
    <w:p w:rsidR="00933FBC" w:rsidRPr="00D56D4C" w:rsidRDefault="00933FBC"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Poskytovatel nemůže bez souhlasu objednatele postoupit svá práva a povinnosti plynoucí ze smlouvy třetí osobě.</w:t>
      </w:r>
    </w:p>
    <w:p w:rsidR="00EB27E4" w:rsidRDefault="00933FBC" w:rsidP="00EB27E4">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D56D4C">
        <w:rPr>
          <w:rFonts w:asciiTheme="minorHAnsi" w:hAnsiTheme="minorHAnsi" w:cs="TimesNewRomanPSMT"/>
          <w:b w:val="0"/>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EB27E4" w:rsidRPr="00EB27E4" w:rsidRDefault="00EB27E4" w:rsidP="007A3D06">
      <w:pPr>
        <w:pStyle w:val="Smlouva2"/>
        <w:numPr>
          <w:ilvl w:val="1"/>
          <w:numId w:val="2"/>
        </w:numPr>
        <w:autoSpaceDE w:val="0"/>
        <w:autoSpaceDN w:val="0"/>
        <w:adjustRightInd w:val="0"/>
        <w:spacing w:before="240"/>
        <w:ind w:left="426" w:hanging="426"/>
        <w:jc w:val="both"/>
        <w:rPr>
          <w:rFonts w:asciiTheme="minorHAnsi" w:hAnsiTheme="minorHAnsi" w:cs="TimesNewRomanPSMT"/>
          <w:b w:val="0"/>
          <w:sz w:val="20"/>
        </w:rPr>
      </w:pPr>
      <w:r w:rsidRPr="00EB27E4">
        <w:rPr>
          <w:rFonts w:asciiTheme="minorHAnsi" w:hAnsiTheme="minorHAnsi" w:cs="TimesNewRomanPSMT"/>
          <w:b w:val="0"/>
          <w:sz w:val="20"/>
        </w:rPr>
        <w:t xml:space="preserve">Smlouva byla schválena usnesením Rady města </w:t>
      </w:r>
      <w:r w:rsidR="004E7425">
        <w:rPr>
          <w:rFonts w:asciiTheme="minorHAnsi" w:hAnsiTheme="minorHAnsi" w:cs="TimesNewRomanPSMT"/>
          <w:b w:val="0"/>
          <w:sz w:val="20"/>
        </w:rPr>
        <w:t>Ostrov</w:t>
      </w:r>
      <w:r w:rsidRPr="00EB27E4">
        <w:rPr>
          <w:rFonts w:asciiTheme="minorHAnsi" w:hAnsiTheme="minorHAnsi" w:cs="TimesNewRomanPSMT"/>
          <w:b w:val="0"/>
          <w:sz w:val="20"/>
        </w:rPr>
        <w:t xml:space="preserve"> </w:t>
      </w:r>
      <w:proofErr w:type="gramStart"/>
      <w:r w:rsidRPr="00EB27E4">
        <w:rPr>
          <w:rFonts w:asciiTheme="minorHAnsi" w:hAnsiTheme="minorHAnsi" w:cs="TimesNewRomanPSMT"/>
          <w:b w:val="0"/>
          <w:sz w:val="20"/>
        </w:rPr>
        <w:t>č. ... dne</w:t>
      </w:r>
      <w:proofErr w:type="gramEnd"/>
      <w:r w:rsidRPr="00EB27E4">
        <w:rPr>
          <w:rFonts w:asciiTheme="minorHAnsi" w:hAnsiTheme="minorHAnsi" w:cs="TimesNewRomanPSMT"/>
          <w:b w:val="0"/>
          <w:sz w:val="20"/>
        </w:rPr>
        <w:t xml:space="preserve"> ... </w:t>
      </w:r>
    </w:p>
    <w:p w:rsidR="00933FBC" w:rsidRPr="009E5B60" w:rsidRDefault="00933FBC" w:rsidP="007A3D06">
      <w:pPr>
        <w:pStyle w:val="Smlouva2"/>
        <w:numPr>
          <w:ilvl w:val="1"/>
          <w:numId w:val="2"/>
        </w:numPr>
        <w:autoSpaceDE w:val="0"/>
        <w:autoSpaceDN w:val="0"/>
        <w:adjustRightInd w:val="0"/>
        <w:spacing w:before="240"/>
        <w:ind w:left="426" w:hanging="426"/>
        <w:jc w:val="both"/>
        <w:rPr>
          <w:rFonts w:asciiTheme="minorHAnsi" w:hAnsiTheme="minorHAnsi" w:cs="Tahoma"/>
          <w:sz w:val="20"/>
        </w:rPr>
      </w:pPr>
      <w:r w:rsidRPr="00D56D4C">
        <w:rPr>
          <w:rFonts w:asciiTheme="minorHAnsi" w:hAnsiTheme="minorHAnsi" w:cs="TimesNewRomanPSMT"/>
          <w:b w:val="0"/>
          <w:sz w:val="20"/>
        </w:rPr>
        <w:t>Přílohy</w:t>
      </w:r>
      <w:r w:rsidRPr="00933FBC">
        <w:rPr>
          <w:rFonts w:asciiTheme="minorHAnsi" w:hAnsiTheme="minorHAnsi" w:cs="Tahoma"/>
          <w:sz w:val="20"/>
        </w:rPr>
        <w:t xml:space="preserve"> </w:t>
      </w:r>
      <w:r w:rsidRPr="00D56D4C">
        <w:rPr>
          <w:rFonts w:asciiTheme="minorHAnsi" w:hAnsiTheme="minorHAnsi" w:cs="Tahoma"/>
          <w:b w:val="0"/>
          <w:sz w:val="20"/>
        </w:rPr>
        <w:t xml:space="preserve">této smlouvy tvoří: Příloha č. 1 - </w:t>
      </w:r>
      <w:r w:rsidR="007B3268">
        <w:rPr>
          <w:rFonts w:asciiTheme="minorHAnsi" w:hAnsiTheme="minorHAnsi"/>
          <w:b w:val="0"/>
          <w:sz w:val="20"/>
        </w:rPr>
        <w:t>P</w:t>
      </w:r>
      <w:r w:rsidR="007B3268" w:rsidRPr="000B110C">
        <w:rPr>
          <w:rFonts w:asciiTheme="minorHAnsi" w:hAnsiTheme="minorHAnsi"/>
          <w:b w:val="0"/>
          <w:sz w:val="20"/>
        </w:rPr>
        <w:t>odmínky komplexní správy IT infrastruktury</w:t>
      </w:r>
    </w:p>
    <w:p w:rsidR="00933FBC" w:rsidRDefault="00933FBC" w:rsidP="00933FBC">
      <w:pPr>
        <w:spacing w:line="276" w:lineRule="auto"/>
        <w:jc w:val="both"/>
        <w:rPr>
          <w:rFonts w:asciiTheme="minorHAnsi" w:hAnsiTheme="minorHAnsi"/>
          <w:sz w:val="20"/>
          <w:szCs w:val="20"/>
        </w:rPr>
      </w:pPr>
    </w:p>
    <w:p w:rsidR="00D56D4C" w:rsidRPr="00933FBC" w:rsidRDefault="00D56D4C" w:rsidP="00933FBC">
      <w:pPr>
        <w:spacing w:line="276" w:lineRule="auto"/>
        <w:jc w:val="both"/>
        <w:rPr>
          <w:rFonts w:asciiTheme="minorHAnsi" w:hAnsiTheme="minorHAns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140"/>
        <w:gridCol w:w="900"/>
        <w:gridCol w:w="4032"/>
      </w:tblGrid>
      <w:tr w:rsidR="00933FBC" w:rsidRPr="00933FBC" w:rsidTr="00350D07">
        <w:tc>
          <w:tcPr>
            <w:tcW w:w="4140"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 xml:space="preserve">      V Praze dne  </w:t>
            </w: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tc>
        <w:tc>
          <w:tcPr>
            <w:tcW w:w="900" w:type="dxa"/>
          </w:tcPr>
          <w:p w:rsidR="00933FBC" w:rsidRPr="00933FBC" w:rsidRDefault="00933FBC" w:rsidP="00350D07">
            <w:pPr>
              <w:widowControl w:val="0"/>
              <w:rPr>
                <w:rFonts w:asciiTheme="minorHAnsi" w:hAnsiTheme="minorHAnsi" w:cs="Tahoma"/>
                <w:sz w:val="20"/>
                <w:szCs w:val="20"/>
              </w:rPr>
            </w:pPr>
          </w:p>
        </w:tc>
        <w:tc>
          <w:tcPr>
            <w:tcW w:w="4032" w:type="dxa"/>
          </w:tcPr>
          <w:p w:rsidR="00933FBC" w:rsidRPr="00933FBC" w:rsidRDefault="00933FBC" w:rsidP="00350D07">
            <w:pPr>
              <w:widowControl w:val="0"/>
              <w:rPr>
                <w:rFonts w:asciiTheme="minorHAnsi" w:hAnsiTheme="minorHAnsi" w:cs="Tahoma"/>
                <w:sz w:val="20"/>
                <w:szCs w:val="20"/>
              </w:rPr>
            </w:pPr>
            <w:r w:rsidRPr="00933FBC">
              <w:rPr>
                <w:rFonts w:asciiTheme="minorHAnsi" w:hAnsiTheme="minorHAnsi" w:cs="Tahoma"/>
                <w:sz w:val="20"/>
                <w:szCs w:val="20"/>
              </w:rPr>
              <w:t xml:space="preserve">V </w:t>
            </w:r>
            <w:r w:rsidRPr="00933FBC">
              <w:rPr>
                <w:rFonts w:asciiTheme="minorHAnsi" w:hAnsiTheme="minorHAnsi" w:cs="Tahoma"/>
                <w:sz w:val="20"/>
                <w:szCs w:val="20"/>
                <w:highlight w:val="yellow"/>
              </w:rPr>
              <w:t>[doplní účastník řízení]</w:t>
            </w:r>
            <w:r w:rsidRPr="00933FBC">
              <w:rPr>
                <w:rFonts w:asciiTheme="minorHAnsi" w:hAnsiTheme="minorHAnsi" w:cs="Tahoma"/>
                <w:sz w:val="20"/>
                <w:szCs w:val="20"/>
              </w:rPr>
              <w:t xml:space="preserve"> dne </w:t>
            </w:r>
            <w:r w:rsidRPr="00933FBC">
              <w:rPr>
                <w:rFonts w:asciiTheme="minorHAnsi" w:hAnsiTheme="minorHAnsi" w:cs="Tahoma"/>
                <w:sz w:val="20"/>
                <w:szCs w:val="20"/>
                <w:highlight w:val="yellow"/>
              </w:rPr>
              <w:t>[doplní účastník řízení]</w:t>
            </w:r>
            <w:r w:rsidRPr="00933FBC">
              <w:rPr>
                <w:rFonts w:asciiTheme="minorHAnsi" w:hAnsiTheme="minorHAnsi" w:cs="Tahoma"/>
                <w:sz w:val="20"/>
                <w:szCs w:val="20"/>
              </w:rPr>
              <w:t xml:space="preserve">   </w:t>
            </w: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p w:rsidR="00933FBC" w:rsidRPr="00933FBC" w:rsidRDefault="00933FBC" w:rsidP="00350D07">
            <w:pPr>
              <w:widowControl w:val="0"/>
              <w:rPr>
                <w:rFonts w:asciiTheme="minorHAnsi" w:hAnsiTheme="minorHAnsi" w:cs="Tahoma"/>
                <w:sz w:val="20"/>
                <w:szCs w:val="20"/>
              </w:rPr>
            </w:pPr>
          </w:p>
        </w:tc>
      </w:tr>
      <w:tr w:rsidR="00933FBC" w:rsidRPr="00933FBC" w:rsidTr="00350D07">
        <w:tc>
          <w:tcPr>
            <w:tcW w:w="4140" w:type="dxa"/>
            <w:tcBorders>
              <w:top w:val="single" w:sz="4" w:space="0" w:color="auto"/>
            </w:tcBorders>
          </w:tcPr>
          <w:p w:rsidR="00933FBC" w:rsidRPr="00933FBC" w:rsidRDefault="00933FBC" w:rsidP="00350D07">
            <w:pPr>
              <w:widowControl w:val="0"/>
              <w:jc w:val="center"/>
              <w:rPr>
                <w:rFonts w:asciiTheme="minorHAnsi" w:hAnsiTheme="minorHAnsi" w:cs="Tahoma"/>
                <w:sz w:val="20"/>
                <w:szCs w:val="20"/>
              </w:rPr>
            </w:pPr>
            <w:r w:rsidRPr="00933FBC">
              <w:rPr>
                <w:rFonts w:asciiTheme="minorHAnsi" w:hAnsiTheme="minorHAnsi" w:cs="Tahoma"/>
                <w:sz w:val="20"/>
                <w:szCs w:val="20"/>
              </w:rPr>
              <w:t>za objednatele</w:t>
            </w:r>
          </w:p>
          <w:p w:rsidR="00933FBC" w:rsidRPr="00933FBC" w:rsidRDefault="007E7FE9" w:rsidP="00350D07">
            <w:pPr>
              <w:pStyle w:val="Nadpis6"/>
              <w:keepNext w:val="0"/>
              <w:widowControl w:val="0"/>
              <w:jc w:val="center"/>
              <w:rPr>
                <w:rFonts w:asciiTheme="minorHAnsi" w:hAnsiTheme="minorHAnsi" w:cs="Tahoma"/>
                <w:i w:val="0"/>
                <w:iCs w:val="0"/>
                <w:color w:val="auto"/>
                <w:sz w:val="20"/>
                <w:szCs w:val="20"/>
              </w:rPr>
            </w:pPr>
            <w:r>
              <w:rPr>
                <w:rFonts w:asciiTheme="minorHAnsi" w:hAnsiTheme="minorHAnsi" w:cs="Tahoma"/>
                <w:i w:val="0"/>
                <w:iCs w:val="0"/>
                <w:color w:val="auto"/>
                <w:sz w:val="20"/>
                <w:szCs w:val="20"/>
              </w:rPr>
              <w:t>Ing. Jan Bureš</w:t>
            </w:r>
          </w:p>
          <w:p w:rsidR="00933FBC" w:rsidRPr="00933FBC" w:rsidRDefault="007E7FE9" w:rsidP="00350D07">
            <w:pPr>
              <w:pStyle w:val="Nadpis6"/>
              <w:keepNext w:val="0"/>
              <w:widowControl w:val="0"/>
              <w:jc w:val="center"/>
              <w:rPr>
                <w:rFonts w:asciiTheme="minorHAnsi" w:hAnsiTheme="minorHAnsi" w:cs="Tahoma"/>
                <w:i w:val="0"/>
                <w:iCs w:val="0"/>
                <w:color w:val="auto"/>
                <w:sz w:val="20"/>
                <w:szCs w:val="20"/>
              </w:rPr>
            </w:pPr>
            <w:r>
              <w:rPr>
                <w:rFonts w:asciiTheme="minorHAnsi" w:hAnsiTheme="minorHAnsi" w:cs="Tahoma"/>
                <w:i w:val="0"/>
                <w:iCs w:val="0"/>
                <w:color w:val="auto"/>
                <w:sz w:val="20"/>
                <w:szCs w:val="20"/>
              </w:rPr>
              <w:t>sarosta</w:t>
            </w:r>
          </w:p>
        </w:tc>
        <w:tc>
          <w:tcPr>
            <w:tcW w:w="900" w:type="dxa"/>
            <w:vAlign w:val="center"/>
          </w:tcPr>
          <w:p w:rsidR="00933FBC" w:rsidRPr="00933FBC" w:rsidRDefault="00933FBC" w:rsidP="00350D07">
            <w:pPr>
              <w:widowControl w:val="0"/>
              <w:jc w:val="center"/>
              <w:rPr>
                <w:rFonts w:asciiTheme="minorHAnsi" w:hAnsiTheme="minorHAnsi" w:cs="Tahoma"/>
                <w:sz w:val="20"/>
                <w:szCs w:val="20"/>
              </w:rPr>
            </w:pPr>
          </w:p>
        </w:tc>
        <w:tc>
          <w:tcPr>
            <w:tcW w:w="4032" w:type="dxa"/>
            <w:tcBorders>
              <w:top w:val="single" w:sz="4" w:space="0" w:color="auto"/>
            </w:tcBorders>
          </w:tcPr>
          <w:p w:rsidR="00933FBC" w:rsidRPr="00933FBC" w:rsidRDefault="00933FBC" w:rsidP="00350D07">
            <w:pPr>
              <w:pStyle w:val="xl36"/>
              <w:widowControl w:val="0"/>
              <w:pBdr>
                <w:left w:val="none" w:sz="0" w:space="0" w:color="auto"/>
                <w:right w:val="none" w:sz="0" w:space="0" w:color="auto"/>
              </w:pBdr>
              <w:spacing w:before="0" w:beforeAutospacing="0" w:after="0" w:afterAutospacing="0"/>
              <w:textAlignment w:val="auto"/>
              <w:rPr>
                <w:rFonts w:asciiTheme="minorHAnsi" w:hAnsiTheme="minorHAnsi" w:cs="Tahoma"/>
                <w:sz w:val="20"/>
                <w:szCs w:val="20"/>
              </w:rPr>
            </w:pPr>
            <w:r w:rsidRPr="00933FBC">
              <w:rPr>
                <w:rFonts w:asciiTheme="minorHAnsi" w:hAnsiTheme="minorHAnsi" w:cs="Tahoma"/>
                <w:sz w:val="20"/>
                <w:szCs w:val="20"/>
              </w:rPr>
              <w:t>za poskytovatele</w:t>
            </w:r>
          </w:p>
          <w:p w:rsidR="00933FBC" w:rsidRPr="00933FBC" w:rsidRDefault="00933FBC" w:rsidP="00350D07">
            <w:pPr>
              <w:pStyle w:val="xl36"/>
              <w:widowControl w:val="0"/>
              <w:pBdr>
                <w:left w:val="none" w:sz="0" w:space="0" w:color="auto"/>
                <w:right w:val="none" w:sz="0" w:space="0" w:color="auto"/>
              </w:pBdr>
              <w:spacing w:before="0" w:beforeAutospacing="0" w:after="0" w:afterAutospacing="0"/>
              <w:textAlignment w:val="auto"/>
              <w:rPr>
                <w:rFonts w:asciiTheme="minorHAnsi" w:hAnsiTheme="minorHAnsi" w:cs="Tahoma"/>
                <w:sz w:val="20"/>
                <w:szCs w:val="20"/>
              </w:rPr>
            </w:pPr>
            <w:r w:rsidRPr="00933FBC">
              <w:rPr>
                <w:rFonts w:asciiTheme="minorHAnsi" w:hAnsiTheme="minorHAnsi" w:cs="Tahoma"/>
                <w:sz w:val="20"/>
                <w:szCs w:val="20"/>
                <w:highlight w:val="yellow"/>
              </w:rPr>
              <w:t>[doplní účastník řízení]</w:t>
            </w:r>
          </w:p>
        </w:tc>
      </w:tr>
    </w:tbl>
    <w:p w:rsidR="00933FBC" w:rsidRPr="00933FBC" w:rsidRDefault="00933FBC" w:rsidP="00933FBC">
      <w:pPr>
        <w:spacing w:line="276" w:lineRule="auto"/>
        <w:jc w:val="both"/>
        <w:rPr>
          <w:rFonts w:asciiTheme="minorHAnsi" w:hAnsiTheme="minorHAnsi"/>
          <w:sz w:val="20"/>
          <w:szCs w:val="20"/>
        </w:rPr>
      </w:pPr>
    </w:p>
    <w:p w:rsidR="00283A25" w:rsidRDefault="00283A25"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Default="009E5B60" w:rsidP="00933FBC">
      <w:pPr>
        <w:rPr>
          <w:rFonts w:asciiTheme="minorHAnsi" w:hAnsiTheme="minorHAnsi"/>
        </w:rPr>
      </w:pPr>
    </w:p>
    <w:p w:rsidR="009E5B60" w:rsidRPr="007E7FE9" w:rsidRDefault="007B3268" w:rsidP="00933FBC">
      <w:pPr>
        <w:rPr>
          <w:rFonts w:asciiTheme="minorHAnsi" w:hAnsiTheme="minorHAnsi"/>
          <w:b/>
          <w:sz w:val="20"/>
          <w:szCs w:val="20"/>
        </w:rPr>
      </w:pPr>
      <w:r w:rsidRPr="007E7FE9">
        <w:rPr>
          <w:rFonts w:asciiTheme="minorHAnsi" w:hAnsiTheme="minorHAnsi"/>
          <w:b/>
          <w:sz w:val="20"/>
          <w:szCs w:val="20"/>
        </w:rPr>
        <w:lastRenderedPageBreak/>
        <w:t>Příloha č. 1 - Podmínky komplexní správy IT infrastruktury</w:t>
      </w:r>
    </w:p>
    <w:p w:rsidR="007B3268" w:rsidRPr="007E7FE9" w:rsidRDefault="007B3268" w:rsidP="00933FBC">
      <w:pPr>
        <w:rPr>
          <w:rFonts w:asciiTheme="minorHAnsi" w:hAnsiTheme="minorHAnsi"/>
          <w:b/>
          <w:sz w:val="20"/>
          <w:szCs w:val="20"/>
        </w:rPr>
      </w:pPr>
    </w:p>
    <w:p w:rsidR="00641113" w:rsidRPr="007E7FE9" w:rsidRDefault="00641113" w:rsidP="00641113">
      <w:pPr>
        <w:widowControl w:val="0"/>
        <w:tabs>
          <w:tab w:val="left" w:pos="3052"/>
        </w:tabs>
        <w:jc w:val="center"/>
        <w:rPr>
          <w:rFonts w:asciiTheme="minorHAnsi" w:eastAsia="Calibri" w:hAnsiTheme="minorHAnsi" w:cs="Calibri"/>
          <w:b/>
          <w:sz w:val="20"/>
          <w:szCs w:val="20"/>
          <w:lang w:eastAsia="en-US"/>
        </w:rPr>
      </w:pPr>
      <w:r w:rsidRPr="007E7FE9">
        <w:rPr>
          <w:rFonts w:asciiTheme="minorHAnsi" w:eastAsia="Calibri" w:hAnsiTheme="minorHAnsi" w:cs="Calibri"/>
          <w:b/>
          <w:sz w:val="20"/>
          <w:szCs w:val="20"/>
          <w:lang w:eastAsia="en-US"/>
        </w:rPr>
        <w:t>Specifikace předmětu veřejné zakázky malého rozsahu</w:t>
      </w:r>
    </w:p>
    <w:p w:rsidR="00641113" w:rsidRPr="007E7FE9" w:rsidRDefault="00641113" w:rsidP="00641113">
      <w:pPr>
        <w:widowControl w:val="0"/>
        <w:tabs>
          <w:tab w:val="left" w:pos="3052"/>
        </w:tabs>
        <w:rPr>
          <w:rFonts w:asciiTheme="minorHAnsi" w:eastAsia="Calibri" w:hAnsiTheme="minorHAnsi" w:cs="Calibri"/>
          <w:sz w:val="20"/>
          <w:szCs w:val="20"/>
          <w:lang w:eastAsia="en-US"/>
        </w:rPr>
      </w:pPr>
    </w:p>
    <w:p w:rsidR="00641113" w:rsidRPr="007E7FE9" w:rsidRDefault="00641113" w:rsidP="00641113">
      <w:pPr>
        <w:widowControl w:val="0"/>
        <w:tabs>
          <w:tab w:val="left" w:pos="3052"/>
        </w:tabs>
        <w:autoSpaceDE w:val="0"/>
        <w:autoSpaceDN w:val="0"/>
        <w:adjustRightInd w:val="0"/>
        <w:jc w:val="both"/>
        <w:rPr>
          <w:rFonts w:asciiTheme="minorHAnsi" w:hAnsiTheme="minorHAnsi" w:cs="Calibri"/>
          <w:b/>
          <w:bCs/>
          <w:color w:val="000000"/>
          <w:sz w:val="20"/>
          <w:szCs w:val="20"/>
        </w:rPr>
      </w:pPr>
    </w:p>
    <w:p w:rsidR="007E7FE9" w:rsidRPr="007E7FE9" w:rsidRDefault="007E7FE9" w:rsidP="007E7FE9">
      <w:pPr>
        <w:pStyle w:val="Default"/>
        <w:widowControl w:val="0"/>
        <w:numPr>
          <w:ilvl w:val="0"/>
          <w:numId w:val="6"/>
        </w:numPr>
        <w:ind w:left="284" w:hanging="284"/>
        <w:jc w:val="both"/>
        <w:rPr>
          <w:rFonts w:asciiTheme="minorHAnsi" w:hAnsiTheme="minorHAnsi"/>
          <w:b/>
          <w:sz w:val="20"/>
          <w:szCs w:val="20"/>
        </w:rPr>
      </w:pPr>
      <w:r w:rsidRPr="007E7FE9">
        <w:rPr>
          <w:rFonts w:asciiTheme="minorHAnsi" w:hAnsiTheme="minorHAnsi"/>
          <w:b/>
          <w:sz w:val="20"/>
          <w:szCs w:val="20"/>
        </w:rPr>
        <w:t>Aktuální technický stav</w:t>
      </w:r>
    </w:p>
    <w:p w:rsidR="007E7FE9" w:rsidRPr="007E7FE9" w:rsidRDefault="007E7FE9" w:rsidP="007E7FE9">
      <w:pPr>
        <w:pStyle w:val="Default"/>
        <w:widowControl w:val="0"/>
        <w:ind w:left="284"/>
        <w:jc w:val="both"/>
        <w:rPr>
          <w:rFonts w:asciiTheme="minorHAnsi" w:hAnsiTheme="minorHAnsi"/>
          <w:bCs/>
          <w:sz w:val="20"/>
          <w:szCs w:val="20"/>
        </w:rPr>
      </w:pPr>
    </w:p>
    <w:p w:rsidR="007E7FE9" w:rsidRPr="007E7FE9" w:rsidRDefault="007E7FE9" w:rsidP="007E7FE9">
      <w:pPr>
        <w:pStyle w:val="Default"/>
        <w:widowControl w:val="0"/>
        <w:numPr>
          <w:ilvl w:val="1"/>
          <w:numId w:val="6"/>
        </w:numPr>
        <w:ind w:left="709" w:hanging="426"/>
        <w:jc w:val="both"/>
        <w:rPr>
          <w:rFonts w:asciiTheme="minorHAnsi" w:hAnsiTheme="minorHAnsi"/>
          <w:b/>
          <w:bCs/>
          <w:sz w:val="20"/>
          <w:szCs w:val="20"/>
        </w:rPr>
      </w:pPr>
      <w:r w:rsidRPr="007E7FE9">
        <w:rPr>
          <w:rFonts w:asciiTheme="minorHAnsi" w:hAnsiTheme="minorHAnsi"/>
          <w:b/>
          <w:bCs/>
          <w:sz w:val="20"/>
          <w:szCs w:val="20"/>
        </w:rPr>
        <w:t>Hardware</w:t>
      </w:r>
    </w:p>
    <w:p w:rsidR="007E7FE9" w:rsidRPr="007E7FE9" w:rsidRDefault="007E7FE9" w:rsidP="007E7FE9">
      <w:pPr>
        <w:numPr>
          <w:ilvl w:val="0"/>
          <w:numId w:val="13"/>
        </w:numPr>
        <w:tabs>
          <w:tab w:val="clear" w:pos="432"/>
          <w:tab w:val="decimal" w:pos="792"/>
        </w:tabs>
        <w:spacing w:before="72"/>
        <w:ind w:left="360"/>
        <w:rPr>
          <w:rFonts w:asciiTheme="minorHAnsi" w:hAnsiTheme="minorHAnsi" w:cs="Arial"/>
          <w:sz w:val="20"/>
          <w:szCs w:val="20"/>
        </w:rPr>
      </w:pPr>
      <w:r w:rsidRPr="007E7FE9">
        <w:rPr>
          <w:rFonts w:asciiTheme="minorHAnsi" w:hAnsiTheme="minorHAnsi" w:cs="Arial"/>
          <w:sz w:val="20"/>
          <w:szCs w:val="20"/>
        </w:rPr>
        <w:t>Počet fyzických serverů 6ks</w:t>
      </w:r>
    </w:p>
    <w:p w:rsidR="007E7FE9" w:rsidRPr="007E7FE9" w:rsidRDefault="007E7FE9" w:rsidP="007E7FE9">
      <w:pPr>
        <w:numPr>
          <w:ilvl w:val="0"/>
          <w:numId w:val="14"/>
        </w:numPr>
        <w:tabs>
          <w:tab w:val="clear" w:pos="432"/>
          <w:tab w:val="decimal" w:pos="1512"/>
        </w:tabs>
        <w:ind w:left="1080"/>
        <w:rPr>
          <w:rFonts w:asciiTheme="minorHAnsi" w:hAnsiTheme="minorHAnsi" w:cs="Arial"/>
          <w:sz w:val="20"/>
          <w:szCs w:val="20"/>
        </w:rPr>
      </w:pPr>
      <w:r w:rsidRPr="007E7FE9">
        <w:rPr>
          <w:rFonts w:asciiTheme="minorHAnsi" w:hAnsiTheme="minorHAnsi" w:cs="Arial"/>
          <w:sz w:val="20"/>
          <w:szCs w:val="20"/>
        </w:rPr>
        <w:t xml:space="preserve">Z toho 2ks serverů zajišťující </w:t>
      </w:r>
      <w:proofErr w:type="spellStart"/>
      <w:r w:rsidRPr="007E7FE9">
        <w:rPr>
          <w:rFonts w:asciiTheme="minorHAnsi" w:hAnsiTheme="minorHAnsi" w:cs="Arial"/>
          <w:sz w:val="20"/>
          <w:szCs w:val="20"/>
        </w:rPr>
        <w:t>virtualizaci</w:t>
      </w:r>
      <w:proofErr w:type="spellEnd"/>
    </w:p>
    <w:p w:rsidR="007E7FE9" w:rsidRPr="007E7FE9" w:rsidRDefault="007E7FE9" w:rsidP="007E7FE9">
      <w:pPr>
        <w:numPr>
          <w:ilvl w:val="0"/>
          <w:numId w:val="13"/>
        </w:numPr>
        <w:tabs>
          <w:tab w:val="clear" w:pos="432"/>
          <w:tab w:val="decimal" w:pos="792"/>
        </w:tabs>
        <w:spacing w:before="72" w:line="199" w:lineRule="auto"/>
        <w:ind w:left="360"/>
        <w:rPr>
          <w:rFonts w:asciiTheme="minorHAnsi" w:hAnsiTheme="minorHAnsi" w:cs="Arial"/>
          <w:sz w:val="20"/>
          <w:szCs w:val="20"/>
        </w:rPr>
      </w:pPr>
      <w:r w:rsidRPr="007E7FE9">
        <w:rPr>
          <w:rFonts w:asciiTheme="minorHAnsi" w:hAnsiTheme="minorHAnsi" w:cs="Arial"/>
          <w:sz w:val="20"/>
          <w:szCs w:val="20"/>
        </w:rPr>
        <w:t>40x NTB a 104x PC</w:t>
      </w:r>
    </w:p>
    <w:p w:rsidR="007E7FE9" w:rsidRPr="007E7FE9" w:rsidRDefault="007E7FE9" w:rsidP="007E7FE9">
      <w:pPr>
        <w:numPr>
          <w:ilvl w:val="0"/>
          <w:numId w:val="13"/>
        </w:numPr>
        <w:tabs>
          <w:tab w:val="clear" w:pos="432"/>
          <w:tab w:val="decimal" w:pos="792"/>
        </w:tabs>
        <w:spacing w:before="72"/>
        <w:ind w:left="360"/>
        <w:rPr>
          <w:rFonts w:asciiTheme="minorHAnsi" w:hAnsiTheme="minorHAnsi" w:cs="Arial"/>
          <w:sz w:val="20"/>
          <w:szCs w:val="20"/>
        </w:rPr>
      </w:pPr>
      <w:r w:rsidRPr="007E7FE9">
        <w:rPr>
          <w:rFonts w:asciiTheme="minorHAnsi" w:hAnsiTheme="minorHAnsi" w:cs="Arial"/>
          <w:sz w:val="20"/>
          <w:szCs w:val="20"/>
        </w:rPr>
        <w:t>Firewally</w:t>
      </w:r>
    </w:p>
    <w:p w:rsidR="007E7FE9" w:rsidRPr="007E7FE9" w:rsidRDefault="007E7FE9" w:rsidP="007E7FE9">
      <w:pPr>
        <w:numPr>
          <w:ilvl w:val="0"/>
          <w:numId w:val="14"/>
        </w:numPr>
        <w:tabs>
          <w:tab w:val="clear" w:pos="432"/>
          <w:tab w:val="decimal" w:pos="1512"/>
        </w:tabs>
        <w:spacing w:before="36" w:line="189" w:lineRule="auto"/>
        <w:ind w:left="1080"/>
        <w:rPr>
          <w:rFonts w:asciiTheme="minorHAnsi" w:hAnsiTheme="minorHAnsi" w:cs="Arial"/>
          <w:sz w:val="20"/>
          <w:szCs w:val="20"/>
        </w:rPr>
      </w:pPr>
      <w:r w:rsidRPr="007E7FE9">
        <w:rPr>
          <w:rFonts w:asciiTheme="minorHAnsi" w:hAnsiTheme="minorHAnsi" w:cs="Arial"/>
          <w:sz w:val="20"/>
          <w:szCs w:val="20"/>
        </w:rPr>
        <w:t>Planet CS-2000 2x</w:t>
      </w:r>
    </w:p>
    <w:p w:rsidR="007E7FE9" w:rsidRPr="007E7FE9" w:rsidRDefault="007E7FE9" w:rsidP="007E7FE9">
      <w:pPr>
        <w:numPr>
          <w:ilvl w:val="0"/>
          <w:numId w:val="14"/>
        </w:numPr>
        <w:tabs>
          <w:tab w:val="clear" w:pos="432"/>
          <w:tab w:val="decimal" w:pos="1512"/>
        </w:tabs>
        <w:spacing w:before="72" w:line="187" w:lineRule="auto"/>
        <w:ind w:left="1080"/>
        <w:rPr>
          <w:rFonts w:asciiTheme="minorHAnsi" w:hAnsiTheme="minorHAnsi" w:cs="Arial"/>
          <w:sz w:val="20"/>
          <w:szCs w:val="20"/>
        </w:rPr>
      </w:pPr>
      <w:r w:rsidRPr="007E7FE9">
        <w:rPr>
          <w:rFonts w:asciiTheme="minorHAnsi" w:hAnsiTheme="minorHAnsi" w:cs="Arial"/>
          <w:sz w:val="20"/>
          <w:szCs w:val="20"/>
        </w:rPr>
        <w:t>Planet CS-950 2x</w:t>
      </w:r>
    </w:p>
    <w:p w:rsidR="007E7FE9" w:rsidRPr="007E7FE9" w:rsidRDefault="007E7FE9" w:rsidP="007E7FE9">
      <w:pPr>
        <w:numPr>
          <w:ilvl w:val="0"/>
          <w:numId w:val="13"/>
        </w:numPr>
        <w:tabs>
          <w:tab w:val="clear" w:pos="432"/>
          <w:tab w:val="decimal" w:pos="792"/>
        </w:tabs>
        <w:spacing w:before="72" w:line="204" w:lineRule="auto"/>
        <w:ind w:left="360"/>
        <w:rPr>
          <w:rFonts w:asciiTheme="minorHAnsi" w:hAnsiTheme="minorHAnsi" w:cs="Arial"/>
          <w:sz w:val="20"/>
          <w:szCs w:val="20"/>
        </w:rPr>
      </w:pPr>
      <w:r w:rsidRPr="007E7FE9">
        <w:rPr>
          <w:rFonts w:asciiTheme="minorHAnsi" w:hAnsiTheme="minorHAnsi" w:cs="Arial"/>
          <w:sz w:val="20"/>
          <w:szCs w:val="20"/>
        </w:rPr>
        <w:t>Zálohovací mechanika</w:t>
      </w:r>
    </w:p>
    <w:p w:rsidR="007E7FE9" w:rsidRPr="007E7FE9" w:rsidRDefault="007E7FE9" w:rsidP="007E7FE9">
      <w:pPr>
        <w:numPr>
          <w:ilvl w:val="0"/>
          <w:numId w:val="14"/>
        </w:numPr>
        <w:tabs>
          <w:tab w:val="clear" w:pos="432"/>
          <w:tab w:val="decimal" w:pos="1512"/>
        </w:tabs>
        <w:spacing w:before="108" w:line="182" w:lineRule="auto"/>
        <w:ind w:left="1080"/>
        <w:rPr>
          <w:rFonts w:asciiTheme="minorHAnsi" w:hAnsiTheme="minorHAnsi" w:cs="Arial"/>
          <w:sz w:val="20"/>
          <w:szCs w:val="20"/>
        </w:rPr>
      </w:pPr>
      <w:r w:rsidRPr="007E7FE9">
        <w:rPr>
          <w:rFonts w:asciiTheme="minorHAnsi" w:hAnsiTheme="minorHAnsi" w:cs="Arial"/>
          <w:sz w:val="20"/>
          <w:szCs w:val="20"/>
        </w:rPr>
        <w:t>LTO6 2x</w:t>
      </w:r>
    </w:p>
    <w:p w:rsidR="007E7FE9" w:rsidRPr="007E7FE9" w:rsidRDefault="007E7FE9" w:rsidP="007E7FE9">
      <w:pPr>
        <w:tabs>
          <w:tab w:val="decimal" w:pos="1512"/>
        </w:tabs>
        <w:spacing w:before="108" w:line="182" w:lineRule="auto"/>
        <w:rPr>
          <w:rFonts w:asciiTheme="minorHAnsi" w:hAnsiTheme="minorHAnsi" w:cs="Arial"/>
          <w:sz w:val="20"/>
          <w:szCs w:val="20"/>
        </w:rPr>
      </w:pPr>
    </w:p>
    <w:p w:rsidR="007E7FE9" w:rsidRPr="007E7FE9" w:rsidRDefault="007E7FE9" w:rsidP="007E7FE9">
      <w:pPr>
        <w:pStyle w:val="Default"/>
        <w:widowControl w:val="0"/>
        <w:numPr>
          <w:ilvl w:val="1"/>
          <w:numId w:val="6"/>
        </w:numPr>
        <w:ind w:left="709" w:hanging="426"/>
        <w:jc w:val="both"/>
        <w:rPr>
          <w:rFonts w:asciiTheme="minorHAnsi" w:hAnsiTheme="minorHAnsi"/>
          <w:b/>
          <w:bCs/>
          <w:sz w:val="20"/>
          <w:szCs w:val="20"/>
        </w:rPr>
      </w:pPr>
      <w:r w:rsidRPr="007E7FE9">
        <w:rPr>
          <w:rFonts w:asciiTheme="minorHAnsi" w:hAnsiTheme="minorHAnsi"/>
          <w:b/>
          <w:bCs/>
          <w:sz w:val="20"/>
          <w:szCs w:val="20"/>
        </w:rPr>
        <w:t>Software</w:t>
      </w:r>
    </w:p>
    <w:p w:rsidR="007E7FE9" w:rsidRPr="007E7FE9" w:rsidRDefault="007E7FE9" w:rsidP="007E7FE9">
      <w:pPr>
        <w:numPr>
          <w:ilvl w:val="0"/>
          <w:numId w:val="13"/>
        </w:numPr>
        <w:tabs>
          <w:tab w:val="clear" w:pos="432"/>
          <w:tab w:val="decimal" w:pos="792"/>
        </w:tabs>
        <w:spacing w:before="72" w:line="199" w:lineRule="auto"/>
        <w:ind w:left="360"/>
        <w:rPr>
          <w:rFonts w:asciiTheme="minorHAnsi" w:hAnsiTheme="minorHAnsi" w:cs="Arial"/>
          <w:sz w:val="20"/>
          <w:szCs w:val="20"/>
        </w:rPr>
      </w:pPr>
      <w:proofErr w:type="spellStart"/>
      <w:r w:rsidRPr="007E7FE9">
        <w:rPr>
          <w:rFonts w:asciiTheme="minorHAnsi" w:hAnsiTheme="minorHAnsi" w:cs="Arial"/>
          <w:sz w:val="20"/>
          <w:szCs w:val="20"/>
        </w:rPr>
        <w:t>Oracle</w:t>
      </w:r>
      <w:proofErr w:type="spellEnd"/>
    </w:p>
    <w:p w:rsidR="007E7FE9" w:rsidRPr="007E7FE9" w:rsidRDefault="007E7FE9" w:rsidP="007E7FE9">
      <w:pPr>
        <w:numPr>
          <w:ilvl w:val="0"/>
          <w:numId w:val="14"/>
        </w:numPr>
        <w:tabs>
          <w:tab w:val="clear" w:pos="432"/>
          <w:tab w:val="decimal" w:pos="1512"/>
        </w:tabs>
        <w:spacing w:before="72"/>
        <w:ind w:left="1080"/>
        <w:rPr>
          <w:rFonts w:asciiTheme="minorHAnsi" w:hAnsiTheme="minorHAnsi" w:cs="Arial"/>
          <w:sz w:val="20"/>
          <w:szCs w:val="20"/>
        </w:rPr>
      </w:pPr>
      <w:r w:rsidRPr="007E7FE9">
        <w:rPr>
          <w:rFonts w:asciiTheme="minorHAnsi" w:hAnsiTheme="minorHAnsi" w:cs="Arial"/>
          <w:sz w:val="20"/>
          <w:szCs w:val="20"/>
        </w:rPr>
        <w:t>Verze 11g</w:t>
      </w:r>
    </w:p>
    <w:p w:rsidR="007E7FE9" w:rsidRPr="007E7FE9" w:rsidRDefault="007E7FE9" w:rsidP="007E7FE9">
      <w:pPr>
        <w:numPr>
          <w:ilvl w:val="0"/>
          <w:numId w:val="14"/>
        </w:numPr>
        <w:tabs>
          <w:tab w:val="clear" w:pos="432"/>
          <w:tab w:val="decimal" w:pos="1512"/>
        </w:tabs>
        <w:spacing w:before="36" w:line="187" w:lineRule="auto"/>
        <w:ind w:left="1080"/>
        <w:rPr>
          <w:rFonts w:asciiTheme="minorHAnsi" w:hAnsiTheme="minorHAnsi" w:cs="Arial"/>
          <w:sz w:val="20"/>
          <w:szCs w:val="20"/>
        </w:rPr>
      </w:pPr>
      <w:r w:rsidRPr="007E7FE9">
        <w:rPr>
          <w:rFonts w:asciiTheme="minorHAnsi" w:hAnsiTheme="minorHAnsi" w:cs="Arial"/>
          <w:sz w:val="20"/>
          <w:szCs w:val="20"/>
        </w:rPr>
        <w:t>Verze 12c</w:t>
      </w:r>
    </w:p>
    <w:p w:rsidR="007E7FE9" w:rsidRPr="007E7FE9" w:rsidRDefault="007E7FE9" w:rsidP="007E7FE9">
      <w:pPr>
        <w:numPr>
          <w:ilvl w:val="0"/>
          <w:numId w:val="13"/>
        </w:numPr>
        <w:tabs>
          <w:tab w:val="clear" w:pos="432"/>
          <w:tab w:val="decimal" w:pos="792"/>
        </w:tabs>
        <w:spacing w:before="72"/>
        <w:ind w:left="360"/>
        <w:rPr>
          <w:rFonts w:asciiTheme="minorHAnsi" w:hAnsiTheme="minorHAnsi" w:cs="Arial"/>
          <w:sz w:val="20"/>
          <w:szCs w:val="20"/>
        </w:rPr>
      </w:pPr>
      <w:r w:rsidRPr="007E7FE9">
        <w:rPr>
          <w:rFonts w:asciiTheme="minorHAnsi" w:hAnsiTheme="minorHAnsi" w:cs="Arial"/>
          <w:sz w:val="20"/>
          <w:szCs w:val="20"/>
        </w:rPr>
        <w:t xml:space="preserve">Zálohovací systém </w:t>
      </w:r>
      <w:proofErr w:type="spellStart"/>
      <w:r w:rsidRPr="007E7FE9">
        <w:rPr>
          <w:rFonts w:asciiTheme="minorHAnsi" w:hAnsiTheme="minorHAnsi" w:cs="Arial"/>
          <w:sz w:val="20"/>
          <w:szCs w:val="20"/>
        </w:rPr>
        <w:t>DataProtector</w:t>
      </w:r>
      <w:proofErr w:type="spellEnd"/>
    </w:p>
    <w:p w:rsidR="007E7FE9" w:rsidRPr="007E7FE9" w:rsidRDefault="007E7FE9" w:rsidP="007E7FE9">
      <w:pPr>
        <w:numPr>
          <w:ilvl w:val="0"/>
          <w:numId w:val="13"/>
        </w:numPr>
        <w:tabs>
          <w:tab w:val="clear" w:pos="432"/>
          <w:tab w:val="decimal" w:pos="792"/>
        </w:tabs>
        <w:spacing w:before="72" w:line="194" w:lineRule="auto"/>
        <w:ind w:left="360"/>
        <w:rPr>
          <w:rFonts w:asciiTheme="minorHAnsi" w:hAnsiTheme="minorHAnsi" w:cs="Arial"/>
          <w:sz w:val="20"/>
          <w:szCs w:val="20"/>
        </w:rPr>
      </w:pPr>
      <w:proofErr w:type="spellStart"/>
      <w:r w:rsidRPr="007E7FE9">
        <w:rPr>
          <w:rFonts w:asciiTheme="minorHAnsi" w:hAnsiTheme="minorHAnsi" w:cs="Arial"/>
          <w:sz w:val="20"/>
          <w:szCs w:val="20"/>
        </w:rPr>
        <w:t>Virtualizace</w:t>
      </w:r>
      <w:proofErr w:type="spellEnd"/>
      <w:r w:rsidRPr="007E7FE9">
        <w:rPr>
          <w:rFonts w:asciiTheme="minorHAnsi" w:hAnsiTheme="minorHAnsi" w:cs="Arial"/>
          <w:sz w:val="20"/>
          <w:szCs w:val="20"/>
        </w:rPr>
        <w:t xml:space="preserve"> XEN</w:t>
      </w:r>
    </w:p>
    <w:p w:rsidR="007E7FE9" w:rsidRPr="007E7FE9" w:rsidRDefault="007E7FE9" w:rsidP="007E7FE9">
      <w:pPr>
        <w:numPr>
          <w:ilvl w:val="0"/>
          <w:numId w:val="13"/>
        </w:numPr>
        <w:tabs>
          <w:tab w:val="clear" w:pos="432"/>
          <w:tab w:val="decimal" w:pos="792"/>
        </w:tabs>
        <w:spacing w:before="72"/>
        <w:ind w:left="360"/>
        <w:rPr>
          <w:rFonts w:asciiTheme="minorHAnsi" w:hAnsiTheme="minorHAnsi" w:cs="Arial"/>
          <w:sz w:val="20"/>
          <w:szCs w:val="20"/>
        </w:rPr>
      </w:pPr>
      <w:proofErr w:type="spellStart"/>
      <w:r w:rsidRPr="007E7FE9">
        <w:rPr>
          <w:rFonts w:asciiTheme="minorHAnsi" w:hAnsiTheme="minorHAnsi" w:cs="Arial"/>
          <w:sz w:val="20"/>
          <w:szCs w:val="20"/>
        </w:rPr>
        <w:t>BorderManager</w:t>
      </w:r>
      <w:proofErr w:type="spellEnd"/>
    </w:p>
    <w:p w:rsidR="007E7FE9" w:rsidRPr="007E7FE9" w:rsidRDefault="007E7FE9" w:rsidP="007E7FE9">
      <w:pPr>
        <w:numPr>
          <w:ilvl w:val="0"/>
          <w:numId w:val="13"/>
        </w:numPr>
        <w:tabs>
          <w:tab w:val="clear" w:pos="432"/>
          <w:tab w:val="decimal" w:pos="792"/>
        </w:tabs>
        <w:spacing w:before="36" w:line="206" w:lineRule="auto"/>
        <w:ind w:left="360"/>
        <w:rPr>
          <w:rFonts w:asciiTheme="minorHAnsi" w:hAnsiTheme="minorHAnsi" w:cs="Arial"/>
          <w:sz w:val="20"/>
          <w:szCs w:val="20"/>
        </w:rPr>
      </w:pPr>
      <w:r w:rsidRPr="007E7FE9">
        <w:rPr>
          <w:rFonts w:asciiTheme="minorHAnsi" w:hAnsiTheme="minorHAnsi" w:cs="Arial"/>
          <w:sz w:val="20"/>
          <w:szCs w:val="20"/>
        </w:rPr>
        <w:t xml:space="preserve">Windows Server 2016 Standard 16 </w:t>
      </w:r>
      <w:proofErr w:type="spellStart"/>
      <w:r w:rsidRPr="007E7FE9">
        <w:rPr>
          <w:rFonts w:asciiTheme="minorHAnsi" w:hAnsiTheme="minorHAnsi" w:cs="Arial"/>
          <w:sz w:val="20"/>
          <w:szCs w:val="20"/>
        </w:rPr>
        <w:t>Core</w:t>
      </w:r>
      <w:proofErr w:type="spellEnd"/>
      <w:r w:rsidRPr="007E7FE9">
        <w:rPr>
          <w:rFonts w:asciiTheme="minorHAnsi" w:hAnsiTheme="minorHAnsi" w:cs="Arial"/>
          <w:sz w:val="20"/>
          <w:szCs w:val="20"/>
        </w:rPr>
        <w:t xml:space="preserve"> CZ</w:t>
      </w:r>
    </w:p>
    <w:p w:rsidR="007E7FE9" w:rsidRPr="007E7FE9" w:rsidRDefault="007E7FE9" w:rsidP="007E7FE9">
      <w:pPr>
        <w:numPr>
          <w:ilvl w:val="0"/>
          <w:numId w:val="13"/>
        </w:numPr>
        <w:tabs>
          <w:tab w:val="clear" w:pos="432"/>
          <w:tab w:val="decimal" w:pos="792"/>
        </w:tabs>
        <w:spacing w:before="72"/>
        <w:ind w:left="360"/>
        <w:rPr>
          <w:rFonts w:asciiTheme="minorHAnsi" w:hAnsiTheme="minorHAnsi" w:cs="Arial"/>
          <w:sz w:val="20"/>
          <w:szCs w:val="20"/>
        </w:rPr>
      </w:pPr>
      <w:r w:rsidRPr="007E7FE9">
        <w:rPr>
          <w:rFonts w:asciiTheme="minorHAnsi" w:hAnsiTheme="minorHAnsi" w:cs="Arial"/>
          <w:sz w:val="20"/>
          <w:szCs w:val="20"/>
        </w:rPr>
        <w:t>Windows Exchange 2016</w:t>
      </w:r>
    </w:p>
    <w:p w:rsidR="007E7FE9" w:rsidRPr="007E7FE9" w:rsidRDefault="007E7FE9" w:rsidP="007E7FE9">
      <w:pPr>
        <w:tabs>
          <w:tab w:val="decimal" w:pos="1512"/>
        </w:tabs>
        <w:spacing w:before="108" w:line="182" w:lineRule="auto"/>
        <w:rPr>
          <w:rFonts w:asciiTheme="minorHAnsi" w:hAnsiTheme="minorHAnsi" w:cs="Arial"/>
          <w:sz w:val="20"/>
          <w:szCs w:val="20"/>
        </w:rPr>
      </w:pPr>
    </w:p>
    <w:p w:rsidR="007E7FE9" w:rsidRPr="007E7FE9" w:rsidRDefault="007E7FE9" w:rsidP="007E7FE9">
      <w:pPr>
        <w:widowControl w:val="0"/>
        <w:autoSpaceDE w:val="0"/>
        <w:autoSpaceDN w:val="0"/>
        <w:adjustRightInd w:val="0"/>
        <w:rPr>
          <w:rFonts w:asciiTheme="minorHAnsi" w:eastAsiaTheme="minorEastAsia" w:hAnsiTheme="minorHAnsi"/>
          <w:sz w:val="20"/>
          <w:szCs w:val="20"/>
        </w:rPr>
      </w:pPr>
    </w:p>
    <w:p w:rsidR="007E7FE9" w:rsidRPr="007E7FE9" w:rsidRDefault="007E7FE9" w:rsidP="007E7FE9">
      <w:pPr>
        <w:pStyle w:val="Default"/>
        <w:widowControl w:val="0"/>
        <w:numPr>
          <w:ilvl w:val="0"/>
          <w:numId w:val="6"/>
        </w:numPr>
        <w:ind w:left="284" w:hanging="284"/>
        <w:jc w:val="both"/>
        <w:rPr>
          <w:rFonts w:asciiTheme="minorHAnsi" w:hAnsiTheme="minorHAnsi"/>
          <w:b/>
          <w:sz w:val="20"/>
          <w:szCs w:val="20"/>
        </w:rPr>
      </w:pPr>
      <w:r w:rsidRPr="007E7FE9">
        <w:rPr>
          <w:rFonts w:asciiTheme="minorHAnsi" w:hAnsiTheme="minorHAnsi"/>
          <w:b/>
          <w:sz w:val="20"/>
          <w:szCs w:val="20"/>
        </w:rPr>
        <w:t>Obecné podmínky komplexní správy IT infrastruktury</w:t>
      </w: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ind w:left="709"/>
        <w:rPr>
          <w:rFonts w:asciiTheme="minorHAnsi" w:hAnsiTheme="minorHAnsi" w:cs="Arial"/>
          <w:sz w:val="20"/>
          <w:szCs w:val="20"/>
        </w:rPr>
      </w:pPr>
      <w:r w:rsidRPr="007E7FE9">
        <w:rPr>
          <w:rFonts w:asciiTheme="minorHAnsi" w:hAnsiTheme="minorHAnsi" w:cs="Arial"/>
          <w:sz w:val="20"/>
          <w:szCs w:val="20"/>
        </w:rPr>
        <w:t>Není-li uvedeno jinak, platí pro komplexní správu IT infrastruktury objednatele tyto podmínky:</w:t>
      </w:r>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2" w:name="_Toc246354479"/>
      <w:bookmarkStart w:id="3" w:name="_Toc250979712"/>
      <w:r w:rsidRPr="007E7FE9">
        <w:rPr>
          <w:rFonts w:asciiTheme="minorHAnsi" w:hAnsiTheme="minorHAnsi"/>
          <w:b/>
          <w:bCs/>
          <w:sz w:val="20"/>
          <w:szCs w:val="20"/>
        </w:rPr>
        <w:t>Lidské zdroje</w:t>
      </w:r>
      <w:bookmarkEnd w:id="2"/>
      <w:bookmarkEnd w:id="3"/>
    </w:p>
    <w:p w:rsidR="007E7FE9" w:rsidRPr="007E7FE9" w:rsidRDefault="007E7FE9" w:rsidP="007E7FE9">
      <w:pPr>
        <w:widowControl w:val="0"/>
        <w:tabs>
          <w:tab w:val="num" w:pos="720"/>
        </w:tabs>
        <w:ind w:left="720"/>
        <w:jc w:val="both"/>
        <w:rPr>
          <w:rFonts w:asciiTheme="minorHAnsi" w:hAnsiTheme="minorHAnsi"/>
          <w:sz w:val="20"/>
          <w:szCs w:val="20"/>
        </w:rPr>
      </w:pPr>
      <w:r w:rsidRPr="007E7FE9">
        <w:rPr>
          <w:rFonts w:asciiTheme="minorHAnsi" w:hAnsiTheme="minorHAnsi"/>
          <w:sz w:val="20"/>
          <w:szCs w:val="20"/>
        </w:rPr>
        <w:t>Objednatel požaduje pro zajištění komplexní správy IT infrastruktury vždy mít pouze jeden, dlouhodobý primární technický kontakt na pracovníka ze strany dodavatele.</w:t>
      </w:r>
    </w:p>
    <w:p w:rsidR="007E7FE9" w:rsidRPr="007E7FE9" w:rsidRDefault="007E7FE9" w:rsidP="007E7FE9">
      <w:pPr>
        <w:widowControl w:val="0"/>
        <w:tabs>
          <w:tab w:val="num" w:pos="720"/>
        </w:tabs>
        <w:ind w:left="720"/>
        <w:jc w:val="both"/>
        <w:rPr>
          <w:rFonts w:asciiTheme="minorHAnsi" w:hAnsiTheme="minorHAnsi"/>
          <w:sz w:val="20"/>
          <w:szCs w:val="20"/>
        </w:rPr>
      </w:pPr>
    </w:p>
    <w:p w:rsidR="007E7FE9" w:rsidRPr="007E7FE9" w:rsidRDefault="007E7FE9" w:rsidP="007E7FE9">
      <w:pPr>
        <w:widowControl w:val="0"/>
        <w:tabs>
          <w:tab w:val="num" w:pos="720"/>
        </w:tabs>
        <w:ind w:left="720"/>
        <w:jc w:val="both"/>
        <w:rPr>
          <w:rFonts w:asciiTheme="minorHAnsi" w:hAnsiTheme="minorHAnsi"/>
          <w:sz w:val="20"/>
          <w:szCs w:val="20"/>
        </w:rPr>
      </w:pPr>
      <w:r w:rsidRPr="007E7FE9">
        <w:rPr>
          <w:rFonts w:asciiTheme="minorHAnsi" w:hAnsiTheme="minorHAnsi"/>
          <w:sz w:val="20"/>
          <w:szCs w:val="20"/>
        </w:rPr>
        <w:t>Všem pracovníkům poskytovatele, kteří se budou pohybovat v prostorách objednatele, bude přiřazena identifikační karta, kterou jsou povinni nosit na viditelném místě oděvu vždy, když se budou nacházet v prostorách objednatele.</w:t>
      </w:r>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4" w:name="_Ref246347744"/>
      <w:bookmarkStart w:id="5" w:name="_Toc246354487"/>
      <w:r w:rsidRPr="007E7FE9">
        <w:rPr>
          <w:rFonts w:asciiTheme="minorHAnsi" w:hAnsiTheme="minorHAnsi"/>
          <w:b/>
          <w:bCs/>
          <w:sz w:val="20"/>
          <w:szCs w:val="20"/>
        </w:rPr>
        <w:t>Hot-line služba</w:t>
      </w:r>
      <w:bookmarkEnd w:id="4"/>
      <w:bookmarkEnd w:id="5"/>
    </w:p>
    <w:p w:rsidR="007E7FE9" w:rsidRPr="007E7FE9" w:rsidRDefault="007E7FE9" w:rsidP="007E7FE9">
      <w:pPr>
        <w:widowControl w:val="0"/>
        <w:ind w:left="708"/>
        <w:jc w:val="both"/>
        <w:rPr>
          <w:rFonts w:asciiTheme="minorHAnsi" w:hAnsiTheme="minorHAnsi"/>
          <w:sz w:val="20"/>
          <w:szCs w:val="20"/>
        </w:rPr>
      </w:pPr>
      <w:r w:rsidRPr="007E7FE9">
        <w:rPr>
          <w:rFonts w:asciiTheme="minorHAnsi" w:hAnsiTheme="minorHAnsi"/>
          <w:sz w:val="20"/>
          <w:szCs w:val="20"/>
        </w:rPr>
        <w:t>Objednatel od poskytovatele požaduje zajištění dostupnosti hot-line služby v režimu standardní pracovní doby objednatele.</w:t>
      </w:r>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6" w:name="_Toc246354488"/>
      <w:r w:rsidRPr="007E7FE9">
        <w:rPr>
          <w:rFonts w:asciiTheme="minorHAnsi" w:hAnsiTheme="minorHAnsi"/>
          <w:b/>
          <w:bCs/>
          <w:sz w:val="20"/>
          <w:szCs w:val="20"/>
        </w:rPr>
        <w:t>SLA podmínky</w:t>
      </w:r>
      <w:bookmarkEnd w:id="6"/>
      <w:r w:rsidRPr="007E7FE9">
        <w:rPr>
          <w:rFonts w:asciiTheme="minorHAnsi" w:hAnsiTheme="minorHAnsi"/>
          <w:b/>
          <w:bCs/>
          <w:sz w:val="20"/>
          <w:szCs w:val="20"/>
        </w:rPr>
        <w:t xml:space="preserve"> </w:t>
      </w:r>
    </w:p>
    <w:p w:rsidR="007E7FE9" w:rsidRPr="007E7FE9" w:rsidRDefault="007E7FE9" w:rsidP="007E7FE9">
      <w:pPr>
        <w:widowControl w:val="0"/>
        <w:ind w:left="720"/>
        <w:jc w:val="both"/>
        <w:rPr>
          <w:rFonts w:asciiTheme="minorHAnsi" w:hAnsiTheme="minorHAnsi" w:cs="Arial"/>
          <w:sz w:val="20"/>
          <w:szCs w:val="20"/>
        </w:rPr>
      </w:pPr>
      <w:r w:rsidRPr="007E7FE9">
        <w:rPr>
          <w:rFonts w:asciiTheme="minorHAnsi" w:hAnsiTheme="minorHAnsi" w:cs="Arial"/>
          <w:sz w:val="20"/>
          <w:szCs w:val="20"/>
        </w:rPr>
        <w:t xml:space="preserve">Pro potřeby členění provozních problémů jsou definovány 3 </w:t>
      </w:r>
      <w:r w:rsidRPr="007E7FE9">
        <w:rPr>
          <w:rFonts w:asciiTheme="minorHAnsi" w:hAnsiTheme="minorHAnsi" w:cs="Arial"/>
          <w:sz w:val="20"/>
          <w:szCs w:val="20"/>
          <w:u w:val="single"/>
        </w:rPr>
        <w:t>Priority, přičemž zařazení provozního problému do jedné z Priorit určuje objednatel</w:t>
      </w:r>
      <w:r w:rsidRPr="007E7FE9">
        <w:rPr>
          <w:rFonts w:asciiTheme="minorHAnsi" w:hAnsiTheme="minorHAnsi" w:cs="Arial"/>
          <w:sz w:val="20"/>
          <w:szCs w:val="20"/>
        </w:rPr>
        <w:t>:</w:t>
      </w:r>
    </w:p>
    <w:p w:rsidR="007E7FE9" w:rsidRPr="007E7FE9" w:rsidRDefault="007E7FE9" w:rsidP="007E7FE9">
      <w:pPr>
        <w:widowControl w:val="0"/>
        <w:numPr>
          <w:ilvl w:val="0"/>
          <w:numId w:val="8"/>
        </w:numPr>
        <w:ind w:left="1080" w:hanging="180"/>
        <w:rPr>
          <w:rFonts w:asciiTheme="minorHAnsi" w:hAnsiTheme="minorHAnsi" w:cs="Arial"/>
          <w:sz w:val="20"/>
          <w:szCs w:val="20"/>
        </w:rPr>
      </w:pPr>
      <w:r w:rsidRPr="007E7FE9">
        <w:rPr>
          <w:rFonts w:asciiTheme="minorHAnsi" w:hAnsiTheme="minorHAnsi" w:cs="Arial"/>
          <w:sz w:val="20"/>
          <w:szCs w:val="20"/>
        </w:rPr>
        <w:t>Priorita A = provozní problémy znemožňující užívání hardware, software, systémy</w:t>
      </w:r>
    </w:p>
    <w:p w:rsidR="007E7FE9" w:rsidRPr="007E7FE9" w:rsidRDefault="007E7FE9" w:rsidP="007E7FE9">
      <w:pPr>
        <w:widowControl w:val="0"/>
        <w:numPr>
          <w:ilvl w:val="0"/>
          <w:numId w:val="8"/>
        </w:numPr>
        <w:ind w:left="1080" w:hanging="180"/>
        <w:rPr>
          <w:rFonts w:asciiTheme="minorHAnsi" w:hAnsiTheme="minorHAnsi" w:cs="Arial"/>
          <w:sz w:val="20"/>
          <w:szCs w:val="20"/>
        </w:rPr>
      </w:pPr>
      <w:r w:rsidRPr="007E7FE9">
        <w:rPr>
          <w:rFonts w:asciiTheme="minorHAnsi" w:hAnsiTheme="minorHAnsi" w:cs="Arial"/>
          <w:sz w:val="20"/>
          <w:szCs w:val="20"/>
        </w:rPr>
        <w:t>Priorita B = provozní problémy omezující užívání hardware, software, systémy</w:t>
      </w:r>
    </w:p>
    <w:p w:rsidR="007E7FE9" w:rsidRPr="007E7FE9" w:rsidRDefault="007E7FE9" w:rsidP="007E7FE9">
      <w:pPr>
        <w:widowControl w:val="0"/>
        <w:numPr>
          <w:ilvl w:val="0"/>
          <w:numId w:val="8"/>
        </w:numPr>
        <w:ind w:left="1080" w:hanging="180"/>
        <w:rPr>
          <w:rFonts w:asciiTheme="minorHAnsi" w:hAnsiTheme="minorHAnsi" w:cs="Arial"/>
          <w:sz w:val="20"/>
          <w:szCs w:val="20"/>
        </w:rPr>
      </w:pPr>
      <w:r w:rsidRPr="007E7FE9">
        <w:rPr>
          <w:rFonts w:asciiTheme="minorHAnsi" w:hAnsiTheme="minorHAnsi" w:cs="Arial"/>
          <w:sz w:val="20"/>
          <w:szCs w:val="20"/>
        </w:rPr>
        <w:t>Priorita C = provozní problémy, které komplikují postupy při práci s hardware, software, systémem</w:t>
      </w: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rPr>
          <w:rFonts w:asciiTheme="minorHAnsi" w:hAnsiTheme="minorHAnsi" w:cs="Arial"/>
          <w:sz w:val="20"/>
          <w:szCs w:val="20"/>
        </w:rPr>
      </w:pPr>
    </w:p>
    <w:p w:rsidR="007E7FE9" w:rsidRPr="007E7FE9" w:rsidRDefault="007E7FE9" w:rsidP="007E7FE9">
      <w:pPr>
        <w:widowControl w:val="0"/>
        <w:ind w:left="720"/>
        <w:rPr>
          <w:rFonts w:asciiTheme="minorHAnsi" w:hAnsiTheme="minorHAnsi" w:cs="Arial"/>
          <w:sz w:val="20"/>
          <w:szCs w:val="20"/>
        </w:rPr>
      </w:pPr>
    </w:p>
    <w:p w:rsidR="007E7FE9" w:rsidRPr="007E7FE9" w:rsidRDefault="007E7FE9" w:rsidP="007E7FE9">
      <w:pPr>
        <w:widowControl w:val="0"/>
        <w:ind w:left="720"/>
        <w:rPr>
          <w:rFonts w:asciiTheme="minorHAnsi" w:hAnsiTheme="minorHAnsi" w:cs="Arial"/>
          <w:sz w:val="20"/>
          <w:szCs w:val="20"/>
        </w:rPr>
      </w:pPr>
      <w:r w:rsidRPr="007E7FE9">
        <w:rPr>
          <w:rFonts w:asciiTheme="minorHAnsi" w:hAnsiTheme="minorHAnsi" w:cs="Arial"/>
          <w:sz w:val="20"/>
          <w:szCs w:val="20"/>
        </w:rPr>
        <w:t>Komplexní přehled SLA podmínek:</w:t>
      </w:r>
    </w:p>
    <w:p w:rsidR="007E7FE9" w:rsidRPr="007E7FE9" w:rsidRDefault="007E7FE9" w:rsidP="007E7FE9">
      <w:pPr>
        <w:widowControl w:val="0"/>
        <w:ind w:left="720"/>
        <w:rPr>
          <w:rFonts w:asciiTheme="minorHAnsi" w:hAnsiTheme="minorHAnsi"/>
          <w:sz w:val="20"/>
          <w:szCs w:val="20"/>
        </w:rPr>
      </w:pPr>
    </w:p>
    <w:bookmarkStart w:id="7" w:name="_MON_1325676325"/>
    <w:bookmarkEnd w:id="7"/>
    <w:p w:rsidR="007E7FE9" w:rsidRPr="007E7FE9" w:rsidRDefault="007E7FE9" w:rsidP="007E7FE9">
      <w:pPr>
        <w:widowControl w:val="0"/>
        <w:ind w:left="720"/>
        <w:rPr>
          <w:rFonts w:asciiTheme="minorHAnsi" w:hAnsiTheme="minorHAnsi" w:cs="Arial"/>
          <w:sz w:val="20"/>
          <w:szCs w:val="20"/>
        </w:rPr>
      </w:pPr>
      <w:r w:rsidRPr="007E7FE9">
        <w:rPr>
          <w:rFonts w:asciiTheme="minorHAnsi" w:hAnsiTheme="minorHAnsi" w:cs="Arial"/>
          <w:noProof/>
          <w:sz w:val="20"/>
          <w:szCs w:val="20"/>
        </w:rPr>
        <w:object w:dxaOrig="5094" w:dyaOrig="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1.6pt;height:151.1pt" o:ole="">
            <v:imagedata r:id="rId8" o:title=""/>
          </v:shape>
          <o:OLEObject Type="Embed" ProgID="Excel.Sheet.8" ShapeID="_x0000_i1025" DrawAspect="Content" ObjectID="_1645248983" r:id="rId9"/>
        </w:object>
      </w:r>
    </w:p>
    <w:p w:rsidR="007E7FE9" w:rsidRPr="007E7FE9" w:rsidRDefault="007E7FE9" w:rsidP="007E7FE9">
      <w:pPr>
        <w:widowControl w:val="0"/>
        <w:ind w:left="720"/>
        <w:rPr>
          <w:rFonts w:asciiTheme="minorHAnsi" w:hAnsiTheme="minorHAnsi" w:cs="Arial"/>
          <w:sz w:val="20"/>
          <w:szCs w:val="20"/>
        </w:rPr>
      </w:pPr>
    </w:p>
    <w:p w:rsidR="007E7FE9" w:rsidRPr="007E7FE9" w:rsidRDefault="007E7FE9" w:rsidP="007E7FE9">
      <w:pPr>
        <w:widowControl w:val="0"/>
        <w:ind w:left="720"/>
        <w:jc w:val="both"/>
        <w:rPr>
          <w:rFonts w:asciiTheme="minorHAnsi" w:hAnsiTheme="minorHAnsi" w:cs="Arial"/>
          <w:sz w:val="20"/>
          <w:szCs w:val="20"/>
        </w:rPr>
      </w:pPr>
      <w:r w:rsidRPr="007E7FE9">
        <w:rPr>
          <w:rFonts w:asciiTheme="minorHAnsi" w:hAnsiTheme="minorHAnsi" w:cs="Arial"/>
          <w:sz w:val="20"/>
          <w:szCs w:val="20"/>
        </w:rPr>
        <w:t>V průběhu řešení provozního problému je pověřený pracovník objednatele oprávněn změnit klasifikaci Priority provozního problému. Změna klasifikace Priority provozního problému se stává účinnou oznámením poskytovateli. Změnou klasifikace se na provozní problém vztahují SLA podmínky dle nové Priority, přičemž výchozím časem pro Vyřešení problému je:</w:t>
      </w:r>
    </w:p>
    <w:p w:rsidR="007E7FE9" w:rsidRPr="007E7FE9" w:rsidRDefault="007E7FE9" w:rsidP="007E7FE9">
      <w:pPr>
        <w:widowControl w:val="0"/>
        <w:numPr>
          <w:ilvl w:val="0"/>
          <w:numId w:val="10"/>
        </w:numPr>
        <w:jc w:val="both"/>
        <w:rPr>
          <w:rFonts w:asciiTheme="minorHAnsi" w:hAnsiTheme="minorHAnsi" w:cs="Arial"/>
          <w:sz w:val="20"/>
          <w:szCs w:val="20"/>
        </w:rPr>
      </w:pPr>
      <w:r w:rsidRPr="007E7FE9">
        <w:rPr>
          <w:rFonts w:asciiTheme="minorHAnsi" w:hAnsiTheme="minorHAnsi" w:cs="Arial"/>
          <w:sz w:val="20"/>
          <w:szCs w:val="20"/>
        </w:rPr>
        <w:t>V případě změny klasifikace Priority na vyšší (tj. z C na B, z C na A, z B na A), čas, kdy došlo ke změně klasifikace Priority</w:t>
      </w:r>
    </w:p>
    <w:p w:rsidR="007E7FE9" w:rsidRPr="007E7FE9" w:rsidRDefault="007E7FE9" w:rsidP="007E7FE9">
      <w:pPr>
        <w:widowControl w:val="0"/>
        <w:numPr>
          <w:ilvl w:val="0"/>
          <w:numId w:val="10"/>
        </w:numPr>
        <w:jc w:val="both"/>
        <w:rPr>
          <w:rFonts w:asciiTheme="minorHAnsi" w:hAnsiTheme="minorHAnsi" w:cs="Arial"/>
          <w:sz w:val="20"/>
          <w:szCs w:val="20"/>
        </w:rPr>
      </w:pPr>
      <w:r w:rsidRPr="007E7FE9">
        <w:rPr>
          <w:rFonts w:asciiTheme="minorHAnsi" w:hAnsiTheme="minorHAnsi" w:cs="Arial"/>
          <w:sz w:val="20"/>
          <w:szCs w:val="20"/>
        </w:rPr>
        <w:t>V případě změny klasifikace Priority na nižší (tj. z A na B, z A na C, z B na C), čas nahlášení provozního problému, nikoli čas změny klasifikace Priority</w:t>
      </w:r>
    </w:p>
    <w:p w:rsidR="007E7FE9" w:rsidRPr="007E7FE9" w:rsidRDefault="007E7FE9" w:rsidP="007E7FE9">
      <w:pPr>
        <w:widowControl w:val="0"/>
        <w:ind w:left="709"/>
        <w:jc w:val="both"/>
        <w:rPr>
          <w:rFonts w:asciiTheme="minorHAnsi" w:hAnsiTheme="minorHAnsi" w:cs="Arial"/>
          <w:sz w:val="20"/>
          <w:szCs w:val="20"/>
        </w:rPr>
      </w:pPr>
      <w:r w:rsidRPr="007E7FE9">
        <w:rPr>
          <w:rFonts w:asciiTheme="minorHAnsi" w:hAnsiTheme="minorHAnsi" w:cs="Arial"/>
          <w:bCs/>
          <w:sz w:val="20"/>
          <w:szCs w:val="20"/>
        </w:rPr>
        <w:t>Reakční dobou</w:t>
      </w:r>
      <w:r w:rsidRPr="007E7FE9">
        <w:rPr>
          <w:rFonts w:asciiTheme="minorHAnsi" w:hAnsiTheme="minorHAnsi" w:cs="Arial"/>
          <w:sz w:val="20"/>
          <w:szCs w:val="20"/>
        </w:rPr>
        <w:t xml:space="preserve"> se rozumí lhůta, která začíná plynout časem nahlášení provozního problému poskytovateli, do doby než poskytovatel prokazatelně zahájí práce, směřující k vyřešení provozního problému či zajištění náhradního provozu, přičemž přijetí požadavku na vyřešení problému není považováno za zahájení prací.</w:t>
      </w:r>
    </w:p>
    <w:p w:rsidR="007E7FE9" w:rsidRPr="007E7FE9" w:rsidRDefault="007E7FE9" w:rsidP="007E7FE9">
      <w:pPr>
        <w:widowControl w:val="0"/>
        <w:ind w:left="709"/>
        <w:jc w:val="both"/>
        <w:rPr>
          <w:rFonts w:asciiTheme="minorHAnsi" w:hAnsiTheme="minorHAnsi" w:cs="Arial"/>
          <w:sz w:val="20"/>
          <w:szCs w:val="20"/>
        </w:rPr>
      </w:pPr>
    </w:p>
    <w:p w:rsidR="007E7FE9" w:rsidRPr="007E7FE9" w:rsidRDefault="007E7FE9" w:rsidP="007E7FE9">
      <w:pPr>
        <w:widowControl w:val="0"/>
        <w:ind w:left="720"/>
        <w:jc w:val="both"/>
        <w:rPr>
          <w:rFonts w:asciiTheme="minorHAnsi" w:hAnsiTheme="minorHAnsi" w:cs="Arial"/>
          <w:sz w:val="20"/>
          <w:szCs w:val="20"/>
        </w:rPr>
      </w:pPr>
    </w:p>
    <w:p w:rsidR="007E7FE9" w:rsidRPr="007E7FE9" w:rsidRDefault="007E7FE9" w:rsidP="007E7FE9">
      <w:pPr>
        <w:widowControl w:val="0"/>
        <w:ind w:left="720"/>
        <w:jc w:val="both"/>
        <w:rPr>
          <w:rFonts w:asciiTheme="minorHAnsi" w:hAnsiTheme="minorHAnsi" w:cs="Arial"/>
          <w:sz w:val="20"/>
          <w:szCs w:val="20"/>
        </w:rPr>
      </w:pPr>
      <w:r w:rsidRPr="007E7FE9">
        <w:rPr>
          <w:rFonts w:asciiTheme="minorHAnsi" w:hAnsiTheme="minorHAnsi" w:cs="Arial"/>
          <w:sz w:val="20"/>
          <w:szCs w:val="20"/>
        </w:rPr>
        <w:t>Do počítání lhůt dle SLA podmínek není započítána doba:</w:t>
      </w:r>
    </w:p>
    <w:p w:rsidR="007E7FE9" w:rsidRPr="007E7FE9" w:rsidRDefault="007E7FE9" w:rsidP="007E7FE9">
      <w:pPr>
        <w:widowControl w:val="0"/>
        <w:numPr>
          <w:ilvl w:val="0"/>
          <w:numId w:val="9"/>
        </w:numPr>
        <w:jc w:val="both"/>
        <w:rPr>
          <w:rFonts w:asciiTheme="minorHAnsi" w:hAnsiTheme="minorHAnsi" w:cs="Arial"/>
          <w:sz w:val="20"/>
          <w:szCs w:val="20"/>
        </w:rPr>
      </w:pPr>
      <w:r w:rsidRPr="007E7FE9">
        <w:rPr>
          <w:rFonts w:asciiTheme="minorHAnsi" w:hAnsiTheme="minorHAnsi" w:cs="Arial"/>
          <w:sz w:val="20"/>
          <w:szCs w:val="20"/>
        </w:rPr>
        <w:t>potřebná k realizaci činností třetích stran, na něž se nevztahují uvedené SLA podmínky</w:t>
      </w:r>
    </w:p>
    <w:p w:rsidR="007E7FE9" w:rsidRPr="007E7FE9" w:rsidRDefault="007E7FE9" w:rsidP="007E7FE9">
      <w:pPr>
        <w:widowControl w:val="0"/>
        <w:numPr>
          <w:ilvl w:val="0"/>
          <w:numId w:val="9"/>
        </w:numPr>
        <w:jc w:val="both"/>
        <w:rPr>
          <w:rFonts w:asciiTheme="minorHAnsi" w:hAnsiTheme="minorHAnsi" w:cs="Arial"/>
          <w:sz w:val="20"/>
          <w:szCs w:val="20"/>
        </w:rPr>
      </w:pPr>
      <w:r w:rsidRPr="007E7FE9">
        <w:rPr>
          <w:rFonts w:asciiTheme="minorHAnsi" w:hAnsiTheme="minorHAnsi" w:cs="Arial"/>
          <w:sz w:val="20"/>
          <w:szCs w:val="20"/>
        </w:rPr>
        <w:t>činnosti, jejichž časová náročnost je limitována použitými technologiemi</w:t>
      </w:r>
    </w:p>
    <w:p w:rsidR="007E7FE9" w:rsidRPr="007E7FE9" w:rsidRDefault="007E7FE9" w:rsidP="007E7FE9">
      <w:pPr>
        <w:widowControl w:val="0"/>
        <w:ind w:left="720"/>
        <w:jc w:val="both"/>
        <w:rPr>
          <w:rFonts w:asciiTheme="minorHAnsi" w:hAnsiTheme="minorHAnsi" w:cs="Arial"/>
          <w:sz w:val="20"/>
          <w:szCs w:val="20"/>
        </w:rPr>
      </w:pPr>
      <w:r w:rsidRPr="007E7FE9">
        <w:rPr>
          <w:rFonts w:asciiTheme="minorHAnsi" w:hAnsiTheme="minorHAnsi" w:cs="Arial"/>
          <w:sz w:val="20"/>
          <w:szCs w:val="20"/>
        </w:rPr>
        <w:t>Jedná se například o následující:</w:t>
      </w:r>
    </w:p>
    <w:p w:rsidR="007E7FE9" w:rsidRPr="007E7FE9" w:rsidRDefault="007E7FE9" w:rsidP="007E7FE9">
      <w:pPr>
        <w:widowControl w:val="0"/>
        <w:numPr>
          <w:ilvl w:val="0"/>
          <w:numId w:val="9"/>
        </w:numPr>
        <w:jc w:val="both"/>
        <w:rPr>
          <w:rFonts w:asciiTheme="minorHAnsi" w:hAnsiTheme="minorHAnsi" w:cs="Arial"/>
          <w:sz w:val="20"/>
          <w:szCs w:val="20"/>
        </w:rPr>
      </w:pPr>
      <w:r w:rsidRPr="007E7FE9">
        <w:rPr>
          <w:rFonts w:asciiTheme="minorHAnsi" w:hAnsiTheme="minorHAnsi" w:cs="Arial"/>
          <w:sz w:val="20"/>
          <w:szCs w:val="20"/>
        </w:rPr>
        <w:t>opravy HW na základě záručních podmínek, či rozšířených garancí výrobce</w:t>
      </w:r>
    </w:p>
    <w:p w:rsidR="007E7FE9" w:rsidRPr="007E7FE9" w:rsidRDefault="007E7FE9" w:rsidP="007E7FE9">
      <w:pPr>
        <w:widowControl w:val="0"/>
        <w:numPr>
          <w:ilvl w:val="0"/>
          <w:numId w:val="9"/>
        </w:numPr>
        <w:jc w:val="both"/>
        <w:rPr>
          <w:rFonts w:asciiTheme="minorHAnsi" w:hAnsiTheme="minorHAnsi" w:cs="Arial"/>
          <w:sz w:val="20"/>
          <w:szCs w:val="20"/>
        </w:rPr>
      </w:pPr>
      <w:r w:rsidRPr="007E7FE9">
        <w:rPr>
          <w:rFonts w:asciiTheme="minorHAnsi" w:hAnsiTheme="minorHAnsi" w:cs="Arial"/>
          <w:sz w:val="20"/>
          <w:szCs w:val="20"/>
        </w:rPr>
        <w:t>opravy či změny SW ze strany dodavatele / výrobce</w:t>
      </w:r>
    </w:p>
    <w:p w:rsidR="007E7FE9" w:rsidRPr="007E7FE9" w:rsidRDefault="007E7FE9" w:rsidP="007E7FE9">
      <w:pPr>
        <w:widowControl w:val="0"/>
        <w:numPr>
          <w:ilvl w:val="0"/>
          <w:numId w:val="9"/>
        </w:numPr>
        <w:jc w:val="both"/>
        <w:rPr>
          <w:rFonts w:asciiTheme="minorHAnsi" w:hAnsiTheme="minorHAnsi" w:cs="Arial"/>
          <w:sz w:val="20"/>
          <w:szCs w:val="20"/>
        </w:rPr>
      </w:pPr>
      <w:r w:rsidRPr="007E7FE9">
        <w:rPr>
          <w:rFonts w:asciiTheme="minorHAnsi" w:hAnsiTheme="minorHAnsi" w:cs="Arial"/>
          <w:sz w:val="20"/>
          <w:szCs w:val="20"/>
        </w:rPr>
        <w:t>obnovu dat ze zálohy, jejíž časová náročnost je dána použitou technologií zálohování a objemem dat</w:t>
      </w:r>
    </w:p>
    <w:p w:rsidR="007E7FE9" w:rsidRPr="007E7FE9" w:rsidRDefault="007E7FE9" w:rsidP="007E7FE9">
      <w:pPr>
        <w:widowControl w:val="0"/>
        <w:ind w:left="720"/>
        <w:jc w:val="both"/>
        <w:rPr>
          <w:rFonts w:asciiTheme="minorHAnsi" w:hAnsiTheme="minorHAnsi" w:cs="Arial"/>
          <w:sz w:val="20"/>
          <w:szCs w:val="20"/>
        </w:rPr>
      </w:pPr>
      <w:bookmarkStart w:id="8" w:name="_Toc245735488"/>
      <w:bookmarkStart w:id="9" w:name="_Toc245735609"/>
      <w:bookmarkEnd w:id="8"/>
      <w:bookmarkEnd w:id="9"/>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10" w:name="_Toc246354115"/>
      <w:bookmarkStart w:id="11" w:name="_Toc246354374"/>
      <w:bookmarkStart w:id="12" w:name="_Toc246354490"/>
      <w:bookmarkStart w:id="13" w:name="_Toc246354116"/>
      <w:bookmarkStart w:id="14" w:name="_Toc246354375"/>
      <w:bookmarkStart w:id="15" w:name="_Toc246354491"/>
      <w:bookmarkStart w:id="16" w:name="_Toc246354118"/>
      <w:bookmarkStart w:id="17" w:name="_Toc246354377"/>
      <w:bookmarkStart w:id="18" w:name="_Toc246354493"/>
      <w:bookmarkStart w:id="19" w:name="_Toc246354120"/>
      <w:bookmarkStart w:id="20" w:name="_Toc246354379"/>
      <w:bookmarkStart w:id="21" w:name="_Toc246354495"/>
      <w:bookmarkStart w:id="22" w:name="_Toc246354121"/>
      <w:bookmarkStart w:id="23" w:name="_Toc246354380"/>
      <w:bookmarkStart w:id="24" w:name="_Toc246354496"/>
      <w:bookmarkStart w:id="25" w:name="_Ref246347830"/>
      <w:bookmarkStart w:id="26" w:name="_Toc24635449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7E7FE9">
        <w:rPr>
          <w:rFonts w:asciiTheme="minorHAnsi" w:hAnsiTheme="minorHAnsi"/>
          <w:b/>
          <w:bCs/>
          <w:sz w:val="20"/>
          <w:szCs w:val="20"/>
        </w:rPr>
        <w:t xml:space="preserve">1st </w:t>
      </w:r>
      <w:proofErr w:type="spellStart"/>
      <w:r w:rsidRPr="007E7FE9">
        <w:rPr>
          <w:rFonts w:asciiTheme="minorHAnsi" w:hAnsiTheme="minorHAnsi"/>
          <w:b/>
          <w:bCs/>
          <w:sz w:val="20"/>
          <w:szCs w:val="20"/>
        </w:rPr>
        <w:t>level</w:t>
      </w:r>
      <w:proofErr w:type="spellEnd"/>
      <w:r w:rsidRPr="007E7FE9">
        <w:rPr>
          <w:rFonts w:asciiTheme="minorHAnsi" w:hAnsiTheme="minorHAnsi"/>
          <w:b/>
          <w:bCs/>
          <w:sz w:val="20"/>
          <w:szCs w:val="20"/>
        </w:rPr>
        <w:t xml:space="preserve"> support</w:t>
      </w:r>
      <w:bookmarkEnd w:id="25"/>
      <w:bookmarkEnd w:id="26"/>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 xml:space="preserve">Podpora </w:t>
      </w:r>
      <w:r w:rsidRPr="007E7FE9">
        <w:rPr>
          <w:rFonts w:asciiTheme="minorHAnsi" w:hAnsiTheme="minorHAnsi" w:cs="Arial"/>
          <w:sz w:val="20"/>
          <w:szCs w:val="20"/>
        </w:rPr>
        <w:t>funkčnosti</w:t>
      </w:r>
      <w:r w:rsidRPr="007E7FE9">
        <w:rPr>
          <w:rFonts w:asciiTheme="minorHAnsi" w:hAnsiTheme="minorHAnsi"/>
          <w:sz w:val="20"/>
          <w:szCs w:val="20"/>
        </w:rPr>
        <w:t xml:space="preserve"> (1st </w:t>
      </w:r>
      <w:proofErr w:type="spellStart"/>
      <w:r w:rsidRPr="007E7FE9">
        <w:rPr>
          <w:rFonts w:asciiTheme="minorHAnsi" w:hAnsiTheme="minorHAnsi"/>
          <w:sz w:val="20"/>
          <w:szCs w:val="20"/>
        </w:rPr>
        <w:t>level</w:t>
      </w:r>
      <w:proofErr w:type="spellEnd"/>
      <w:r w:rsidRPr="007E7FE9">
        <w:rPr>
          <w:rFonts w:asciiTheme="minorHAnsi" w:hAnsiTheme="minorHAnsi"/>
          <w:sz w:val="20"/>
          <w:szCs w:val="20"/>
        </w:rPr>
        <w:t xml:space="preserve"> support) spočívá v řešení provozních problémů a podpory všech uživatelů objednatele s cílem minimalizovat výpadky systému či nefunkčnost jednotlivých částí systému. </w:t>
      </w:r>
    </w:p>
    <w:p w:rsidR="007E7FE9" w:rsidRPr="007E7FE9" w:rsidRDefault="007E7FE9" w:rsidP="007E7FE9">
      <w:pPr>
        <w:widowControl w:val="0"/>
        <w:ind w:left="720"/>
        <w:jc w:val="both"/>
        <w:rPr>
          <w:rFonts w:asciiTheme="minorHAnsi" w:hAnsiTheme="minorHAnsi"/>
          <w:sz w:val="20"/>
          <w:szCs w:val="20"/>
        </w:rPr>
      </w:pPr>
    </w:p>
    <w:p w:rsidR="007E7FE9" w:rsidRPr="007E7FE9" w:rsidRDefault="007E7FE9" w:rsidP="007E7FE9">
      <w:pPr>
        <w:widowControl w:val="0"/>
        <w:ind w:left="708"/>
        <w:jc w:val="both"/>
        <w:rPr>
          <w:rFonts w:asciiTheme="minorHAnsi" w:hAnsiTheme="minorHAnsi"/>
          <w:sz w:val="20"/>
          <w:szCs w:val="20"/>
        </w:rPr>
      </w:pPr>
      <w:r w:rsidRPr="007E7FE9">
        <w:rPr>
          <w:rFonts w:asciiTheme="minorHAnsi" w:hAnsiTheme="minorHAnsi"/>
          <w:sz w:val="20"/>
          <w:szCs w:val="20"/>
        </w:rPr>
        <w:t>Poskytovatel bude zajišťovat pravidelnou fyzickou přítomnost technického pracovníka v prostorách určených objednatelem k poskytování podpory 1x týdně.</w:t>
      </w:r>
    </w:p>
    <w:p w:rsidR="007E7FE9" w:rsidRPr="007E7FE9" w:rsidRDefault="007E7FE9" w:rsidP="007E7FE9">
      <w:pPr>
        <w:widowControl w:val="0"/>
        <w:tabs>
          <w:tab w:val="num" w:pos="720"/>
        </w:tabs>
        <w:ind w:left="720"/>
        <w:jc w:val="both"/>
        <w:rPr>
          <w:rFonts w:asciiTheme="minorHAnsi" w:hAnsiTheme="minorHAnsi"/>
          <w:sz w:val="20"/>
          <w:szCs w:val="20"/>
        </w:rPr>
      </w:pPr>
    </w:p>
    <w:p w:rsidR="007E7FE9" w:rsidRPr="007E7FE9" w:rsidRDefault="007E7FE9" w:rsidP="007E7FE9">
      <w:pPr>
        <w:widowControl w:val="0"/>
        <w:ind w:left="708"/>
        <w:jc w:val="both"/>
        <w:rPr>
          <w:rFonts w:asciiTheme="minorHAnsi" w:hAnsiTheme="minorHAnsi"/>
          <w:sz w:val="20"/>
          <w:szCs w:val="20"/>
        </w:rPr>
      </w:pPr>
      <w:r w:rsidRPr="007E7FE9">
        <w:rPr>
          <w:rFonts w:asciiTheme="minorHAnsi" w:hAnsiTheme="minorHAnsi"/>
          <w:sz w:val="20"/>
          <w:szCs w:val="20"/>
        </w:rPr>
        <w:t xml:space="preserve">V oblasti poskytování podpory je uchazeč povinen zajistit zastupitelnost svých pracovníků tak, aby pracovníci aktuálně se nacházející u zadavatele mohli vždy reagovat na požadavky zadavatele, dle stanovených reakčních dob. </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widowControl w:val="0"/>
        <w:ind w:left="720"/>
        <w:jc w:val="both"/>
        <w:rPr>
          <w:rFonts w:asciiTheme="minorHAnsi" w:hAnsiTheme="minorHAnsi" w:cs="Arial"/>
          <w:sz w:val="20"/>
          <w:szCs w:val="20"/>
        </w:rPr>
      </w:pPr>
      <w:r w:rsidRPr="007E7FE9">
        <w:rPr>
          <w:rFonts w:asciiTheme="minorHAnsi" w:hAnsiTheme="minorHAnsi"/>
          <w:sz w:val="20"/>
          <w:szCs w:val="20"/>
        </w:rPr>
        <w:t>V rámci sl</w:t>
      </w:r>
      <w:r w:rsidRPr="007E7FE9">
        <w:rPr>
          <w:rFonts w:asciiTheme="minorHAnsi" w:hAnsiTheme="minorHAnsi" w:cs="Arial"/>
          <w:sz w:val="20"/>
          <w:szCs w:val="20"/>
        </w:rPr>
        <w:t xml:space="preserve">užby řešení provozních problémů je nutné zajistit podmínky SLA definované v článku SLA podmínky a zajistit zastupitelnost osob řešících jednotlivé požadavky. </w:t>
      </w:r>
    </w:p>
    <w:p w:rsidR="007E7FE9" w:rsidRPr="007E7FE9" w:rsidRDefault="007E7FE9" w:rsidP="007E7FE9">
      <w:pPr>
        <w:widowControl w:val="0"/>
        <w:ind w:left="720"/>
        <w:jc w:val="both"/>
        <w:rPr>
          <w:rFonts w:asciiTheme="minorHAnsi" w:hAnsiTheme="minorHAnsi" w:cs="Arial"/>
          <w:sz w:val="20"/>
          <w:szCs w:val="20"/>
        </w:rPr>
      </w:pPr>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cs="Arial"/>
          <w:sz w:val="20"/>
          <w:szCs w:val="20"/>
        </w:rPr>
        <w:t>V rámci p</w:t>
      </w:r>
      <w:r w:rsidRPr="007E7FE9">
        <w:rPr>
          <w:rFonts w:asciiTheme="minorHAnsi" w:hAnsiTheme="minorHAnsi"/>
          <w:sz w:val="20"/>
          <w:szCs w:val="20"/>
        </w:rPr>
        <w:t>odpory funkčnosti budou prováděny následující činnosti:</w:t>
      </w:r>
    </w:p>
    <w:p w:rsidR="007E7FE9" w:rsidRPr="007E7FE9" w:rsidRDefault="007E7FE9" w:rsidP="007E7FE9">
      <w:pPr>
        <w:widowControl w:val="0"/>
        <w:numPr>
          <w:ilvl w:val="0"/>
          <w:numId w:val="8"/>
        </w:numPr>
        <w:tabs>
          <w:tab w:val="clear" w:pos="1065"/>
          <w:tab w:val="num" w:pos="1560"/>
        </w:tabs>
        <w:ind w:hanging="356"/>
        <w:jc w:val="both"/>
        <w:rPr>
          <w:rFonts w:asciiTheme="minorHAnsi" w:hAnsiTheme="minorHAnsi" w:cs="Arial"/>
          <w:sz w:val="20"/>
          <w:szCs w:val="20"/>
        </w:rPr>
      </w:pPr>
      <w:r w:rsidRPr="007E7FE9">
        <w:rPr>
          <w:rFonts w:asciiTheme="minorHAnsi" w:hAnsiTheme="minorHAnsi"/>
          <w:sz w:val="20"/>
          <w:szCs w:val="20"/>
        </w:rPr>
        <w:t>Posk</w:t>
      </w:r>
      <w:r w:rsidRPr="007E7FE9">
        <w:rPr>
          <w:rFonts w:asciiTheme="minorHAnsi" w:hAnsiTheme="minorHAnsi" w:cs="Arial"/>
          <w:sz w:val="20"/>
          <w:szCs w:val="20"/>
        </w:rPr>
        <w:t xml:space="preserve">ytování </w:t>
      </w:r>
      <w:proofErr w:type="spellStart"/>
      <w:r w:rsidRPr="007E7FE9">
        <w:rPr>
          <w:rFonts w:asciiTheme="minorHAnsi" w:hAnsiTheme="minorHAnsi" w:cs="Arial"/>
          <w:sz w:val="20"/>
          <w:szCs w:val="20"/>
        </w:rPr>
        <w:t>hotline</w:t>
      </w:r>
      <w:proofErr w:type="spellEnd"/>
      <w:r w:rsidRPr="007E7FE9">
        <w:rPr>
          <w:rFonts w:asciiTheme="minorHAnsi" w:hAnsiTheme="minorHAnsi" w:cs="Arial"/>
          <w:sz w:val="20"/>
          <w:szCs w:val="20"/>
        </w:rPr>
        <w:t xml:space="preserve"> a zajištění dostupnosti osob s dostatečnou znalostí pro řešení provozních problémů</w:t>
      </w:r>
    </w:p>
    <w:p w:rsidR="007E7FE9" w:rsidRPr="007E7FE9" w:rsidRDefault="007E7FE9" w:rsidP="007E7FE9">
      <w:pPr>
        <w:widowControl w:val="0"/>
        <w:numPr>
          <w:ilvl w:val="0"/>
          <w:numId w:val="8"/>
        </w:numPr>
        <w:tabs>
          <w:tab w:val="clear" w:pos="1065"/>
          <w:tab w:val="num" w:pos="1560"/>
        </w:tabs>
        <w:ind w:hanging="356"/>
        <w:jc w:val="both"/>
        <w:rPr>
          <w:rFonts w:asciiTheme="minorHAnsi" w:hAnsiTheme="minorHAnsi" w:cs="Arial"/>
          <w:sz w:val="20"/>
          <w:szCs w:val="20"/>
        </w:rPr>
      </w:pPr>
      <w:r w:rsidRPr="007E7FE9">
        <w:rPr>
          <w:rFonts w:asciiTheme="minorHAnsi" w:hAnsiTheme="minorHAnsi" w:cs="Arial"/>
          <w:sz w:val="20"/>
          <w:szCs w:val="20"/>
        </w:rPr>
        <w:t>Řešení veškerých provozních problémů – tj. zahájení prací směřujících k odstranění a vyřešení provozního problému dle SLA, aktivní komunikaci s objednatelem, směřující k vyřešení provozního problému</w:t>
      </w:r>
    </w:p>
    <w:p w:rsidR="007E7FE9" w:rsidRPr="007E7FE9" w:rsidRDefault="007E7FE9" w:rsidP="007E7FE9">
      <w:pPr>
        <w:widowControl w:val="0"/>
        <w:numPr>
          <w:ilvl w:val="0"/>
          <w:numId w:val="8"/>
        </w:numPr>
        <w:tabs>
          <w:tab w:val="clear" w:pos="1065"/>
          <w:tab w:val="num" w:pos="1560"/>
        </w:tabs>
        <w:ind w:hanging="356"/>
        <w:jc w:val="both"/>
        <w:rPr>
          <w:rFonts w:asciiTheme="minorHAnsi" w:hAnsiTheme="minorHAnsi" w:cs="Arial"/>
          <w:sz w:val="20"/>
          <w:szCs w:val="20"/>
        </w:rPr>
      </w:pPr>
      <w:r w:rsidRPr="007E7FE9">
        <w:rPr>
          <w:rFonts w:asciiTheme="minorHAnsi" w:hAnsiTheme="minorHAnsi" w:cs="Arial"/>
          <w:sz w:val="20"/>
          <w:szCs w:val="20"/>
        </w:rPr>
        <w:t>Kontrola všech spravovaných systémů dle potřeby, minimálně však jednou týdně</w:t>
      </w:r>
    </w:p>
    <w:p w:rsidR="007E7FE9" w:rsidRPr="007E7FE9" w:rsidRDefault="007E7FE9" w:rsidP="007E7FE9">
      <w:pPr>
        <w:widowControl w:val="0"/>
        <w:numPr>
          <w:ilvl w:val="0"/>
          <w:numId w:val="8"/>
        </w:numPr>
        <w:tabs>
          <w:tab w:val="clear" w:pos="1065"/>
          <w:tab w:val="num" w:pos="1560"/>
        </w:tabs>
        <w:ind w:hanging="356"/>
        <w:jc w:val="both"/>
        <w:rPr>
          <w:rFonts w:asciiTheme="minorHAnsi" w:hAnsiTheme="minorHAnsi" w:cs="Arial"/>
          <w:sz w:val="20"/>
          <w:szCs w:val="20"/>
        </w:rPr>
      </w:pPr>
      <w:r w:rsidRPr="007E7FE9">
        <w:rPr>
          <w:rFonts w:asciiTheme="minorHAnsi" w:hAnsiTheme="minorHAnsi" w:cs="Arial"/>
          <w:sz w:val="20"/>
          <w:szCs w:val="20"/>
        </w:rPr>
        <w:t>O každé kontrole bude provedený záznam v technické dokumentaci serverů</w:t>
      </w:r>
    </w:p>
    <w:p w:rsidR="007E7FE9" w:rsidRPr="007E7FE9" w:rsidRDefault="007E7FE9" w:rsidP="007E7FE9">
      <w:pPr>
        <w:widowControl w:val="0"/>
        <w:jc w:val="both"/>
        <w:rPr>
          <w:rFonts w:asciiTheme="minorHAnsi" w:hAnsiTheme="minorHAnsi" w:cs="Arial"/>
          <w:sz w:val="20"/>
          <w:szCs w:val="20"/>
        </w:rPr>
      </w:pPr>
    </w:p>
    <w:p w:rsidR="007E7FE9" w:rsidRPr="007E7FE9" w:rsidRDefault="007E7FE9" w:rsidP="007E7FE9">
      <w:pPr>
        <w:pStyle w:val="Default"/>
        <w:widowControl w:val="0"/>
        <w:numPr>
          <w:ilvl w:val="0"/>
          <w:numId w:val="6"/>
        </w:numPr>
        <w:ind w:left="284" w:hanging="284"/>
        <w:jc w:val="both"/>
        <w:rPr>
          <w:rFonts w:asciiTheme="minorHAnsi" w:hAnsiTheme="minorHAnsi"/>
          <w:b/>
          <w:sz w:val="20"/>
          <w:szCs w:val="20"/>
        </w:rPr>
      </w:pPr>
      <w:bookmarkStart w:id="27" w:name="_Toc245111396"/>
      <w:bookmarkStart w:id="28" w:name="_Toc246354502"/>
      <w:r w:rsidRPr="007E7FE9">
        <w:rPr>
          <w:rFonts w:asciiTheme="minorHAnsi" w:hAnsiTheme="minorHAnsi"/>
          <w:b/>
          <w:sz w:val="20"/>
          <w:szCs w:val="20"/>
        </w:rPr>
        <w:t>Obsah a podmínky poskytované služby „komplexní správy IT infrastruktury“</w:t>
      </w:r>
    </w:p>
    <w:p w:rsidR="007E7FE9" w:rsidRPr="007E7FE9" w:rsidRDefault="007E7FE9" w:rsidP="007E7FE9">
      <w:pPr>
        <w:pStyle w:val="Odstavecseseznamem2"/>
        <w:widowControl w:val="0"/>
        <w:tabs>
          <w:tab w:val="left" w:pos="540"/>
        </w:tabs>
        <w:ind w:left="1440"/>
        <w:outlineLvl w:val="1"/>
        <w:rPr>
          <w:rFonts w:asciiTheme="minorHAnsi" w:hAnsiTheme="minorHAnsi"/>
          <w:bCs/>
          <w:sz w:val="20"/>
          <w:szCs w:val="20"/>
        </w:rPr>
      </w:pPr>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29" w:name="_Toc246354521"/>
      <w:bookmarkStart w:id="30" w:name="_Toc250979748"/>
      <w:bookmarkEnd w:id="27"/>
      <w:bookmarkEnd w:id="28"/>
      <w:r w:rsidRPr="007E7FE9">
        <w:rPr>
          <w:rFonts w:asciiTheme="minorHAnsi" w:hAnsiTheme="minorHAnsi"/>
          <w:b/>
          <w:bCs/>
          <w:sz w:val="20"/>
          <w:szCs w:val="20"/>
        </w:rPr>
        <w:t>Správa a podpora IT infrastruktury</w:t>
      </w:r>
      <w:bookmarkEnd w:id="29"/>
      <w:bookmarkEnd w:id="30"/>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31" w:name="_Toc245612488"/>
      <w:bookmarkStart w:id="32" w:name="_Toc245613406"/>
      <w:bookmarkStart w:id="33" w:name="_Toc245621738"/>
      <w:bookmarkStart w:id="34" w:name="_Toc245621849"/>
      <w:bookmarkStart w:id="35" w:name="_Toc245621943"/>
      <w:bookmarkStart w:id="36" w:name="_Toc245642336"/>
      <w:bookmarkStart w:id="37" w:name="_Toc245643374"/>
      <w:bookmarkStart w:id="38" w:name="_Toc245648685"/>
      <w:bookmarkStart w:id="39" w:name="_Toc245648808"/>
      <w:bookmarkStart w:id="40" w:name="_Toc245652319"/>
      <w:bookmarkStart w:id="41" w:name="_Toc245652441"/>
      <w:bookmarkStart w:id="42" w:name="_Toc245652562"/>
      <w:bookmarkStart w:id="43" w:name="_Toc245652913"/>
      <w:bookmarkStart w:id="44" w:name="_Toc245653607"/>
      <w:bookmarkStart w:id="45" w:name="_Toc244832239"/>
      <w:bookmarkStart w:id="46" w:name="_Toc245111451"/>
      <w:bookmarkStart w:id="47" w:name="_Toc246354525"/>
      <w:bookmarkStart w:id="48" w:name="_Toc250979751"/>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7E7FE9">
        <w:rPr>
          <w:rFonts w:asciiTheme="minorHAnsi" w:hAnsiTheme="minorHAnsi"/>
          <w:b/>
          <w:bCs/>
          <w:sz w:val="20"/>
          <w:szCs w:val="20"/>
        </w:rPr>
        <w:t>Požadavky na správu serverů</w:t>
      </w:r>
      <w:bookmarkEnd w:id="45"/>
      <w:bookmarkEnd w:id="46"/>
      <w:bookmarkEnd w:id="47"/>
      <w:bookmarkEnd w:id="48"/>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do 4 měsíců od podpisu smlouvy zavedení automatického on-line monitoringu serverových operačních systémů a hardware. Cílem monitoringu je online sledování stavu kritických služeb, operačních systémů a hardwaru (HDD, CPU, FAN,…) s následným zasláním </w:t>
      </w:r>
      <w:proofErr w:type="spellStart"/>
      <w:r w:rsidRPr="007E7FE9">
        <w:rPr>
          <w:rFonts w:asciiTheme="minorHAnsi" w:hAnsiTheme="minorHAnsi"/>
          <w:sz w:val="20"/>
          <w:szCs w:val="20"/>
        </w:rPr>
        <w:t>alertu</w:t>
      </w:r>
      <w:proofErr w:type="spellEnd"/>
      <w:r w:rsidRPr="007E7FE9">
        <w:rPr>
          <w:rFonts w:asciiTheme="minorHAnsi" w:hAnsiTheme="minorHAnsi"/>
          <w:sz w:val="20"/>
          <w:szCs w:val="20"/>
        </w:rPr>
        <w:t xml:space="preserve"> formou SMS a e-mailu o vzniku provozního problému. Monitoring taktéž musí splňovat možnost reportingu sledovaných parametrů. Na základě zjištěných údajů Poskytovatel doporučí a zrealizuje případné obměny nebo upgrade operačních systémů a hardware a do 10 pracovních dnů zajistí odstranění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na nově pořízené fyzické i virtuální servery zajišťovat do 10 pracovních dní instalace operačních systémů, serverových služeb a aplikací</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incidentů a v případě ověření bezproblémovosti, tyto updaty do dalších 10 dnů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správa provozovaného komerčního software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minimálně 2x měsíčně kontrolovat konfiguraci </w:t>
      </w:r>
      <w:proofErr w:type="spellStart"/>
      <w:r w:rsidRPr="007E7FE9">
        <w:rPr>
          <w:rFonts w:asciiTheme="minorHAnsi" w:hAnsiTheme="minorHAnsi"/>
          <w:sz w:val="20"/>
          <w:szCs w:val="20"/>
        </w:rPr>
        <w:t>virtualizačního</w:t>
      </w:r>
      <w:proofErr w:type="spellEnd"/>
      <w:r w:rsidRPr="007E7FE9">
        <w:rPr>
          <w:rFonts w:asciiTheme="minorHAnsi" w:hAnsiTheme="minorHAnsi"/>
          <w:sz w:val="20"/>
          <w:szCs w:val="20"/>
        </w:rPr>
        <w:t xml:space="preserve"> prostředí, operačních systémů a síťových služeb a provádět v ní změny podle aktuálního vývoje poznatků z bezpečnostního a výkonového hlediska. O každé změně provést záznam v technické dokumentaci serverových systémů</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zajišťovat 1x týdně kontrolu záznamů o chybách </w:t>
      </w:r>
      <w:proofErr w:type="spellStart"/>
      <w:r w:rsidRPr="007E7FE9">
        <w:rPr>
          <w:rFonts w:asciiTheme="minorHAnsi" w:hAnsiTheme="minorHAnsi"/>
          <w:sz w:val="20"/>
          <w:szCs w:val="20"/>
        </w:rPr>
        <w:t>virtualizačního</w:t>
      </w:r>
      <w:proofErr w:type="spellEnd"/>
      <w:r w:rsidRPr="007E7FE9">
        <w:rPr>
          <w:rFonts w:asciiTheme="minorHAnsi" w:hAnsiTheme="minorHAnsi"/>
          <w:sz w:val="20"/>
          <w:szCs w:val="20"/>
        </w:rPr>
        <w:t xml:space="preserve"> prostředí, operačních systémů, serverových služeb a hardware, aplikací a následně do 10 pracovních dní realizovat opatření k eliminaci výskytu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dle SLA podmínek zajišťovat řešení provozních problémů </w:t>
      </w:r>
      <w:proofErr w:type="spellStart"/>
      <w:r w:rsidRPr="007E7FE9">
        <w:rPr>
          <w:rFonts w:asciiTheme="minorHAnsi" w:hAnsiTheme="minorHAnsi"/>
          <w:sz w:val="20"/>
          <w:szCs w:val="20"/>
        </w:rPr>
        <w:t>virtualizačního</w:t>
      </w:r>
      <w:proofErr w:type="spellEnd"/>
      <w:r w:rsidRPr="007E7FE9">
        <w:rPr>
          <w:rFonts w:asciiTheme="minorHAnsi" w:hAnsiTheme="minorHAnsi"/>
          <w:sz w:val="20"/>
          <w:szCs w:val="20"/>
        </w:rPr>
        <w:t xml:space="preserve"> prostředí, operačních systémů, serverových služeb, aplikací a hardware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provádět zálohování</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dokumentace incidentů</w:t>
      </w:r>
    </w:p>
    <w:p w:rsidR="007E7FE9" w:rsidRPr="007E7FE9" w:rsidRDefault="007E7FE9" w:rsidP="007E7FE9">
      <w:pPr>
        <w:widowControl w:val="0"/>
        <w:ind w:left="1134"/>
        <w:jc w:val="both"/>
        <w:rPr>
          <w:rFonts w:asciiTheme="minorHAnsi" w:hAnsiTheme="minorHAnsi"/>
          <w:sz w:val="20"/>
          <w:szCs w:val="20"/>
        </w:rPr>
      </w:pPr>
    </w:p>
    <w:p w:rsidR="007E7FE9" w:rsidRPr="007E7FE9" w:rsidRDefault="007E7FE9" w:rsidP="007E7FE9">
      <w:pPr>
        <w:pStyle w:val="Default"/>
        <w:widowControl w:val="0"/>
        <w:numPr>
          <w:ilvl w:val="2"/>
          <w:numId w:val="6"/>
        </w:numPr>
        <w:spacing w:before="120" w:after="120"/>
        <w:ind w:left="993"/>
        <w:jc w:val="both"/>
        <w:rPr>
          <w:rFonts w:asciiTheme="minorHAnsi" w:hAnsiTheme="minorHAnsi"/>
          <w:sz w:val="20"/>
          <w:szCs w:val="20"/>
        </w:rPr>
      </w:pPr>
      <w:bookmarkStart w:id="49" w:name="_Toc235331868"/>
      <w:bookmarkStart w:id="50" w:name="_Toc244832240"/>
      <w:bookmarkStart w:id="51" w:name="_Ref244922214"/>
      <w:bookmarkStart w:id="52" w:name="_Toc245111453"/>
      <w:bookmarkStart w:id="53" w:name="_Toc246354527"/>
      <w:bookmarkStart w:id="54" w:name="_Toc250979753"/>
      <w:r w:rsidRPr="007E7FE9">
        <w:rPr>
          <w:rFonts w:asciiTheme="minorHAnsi" w:hAnsiTheme="minorHAnsi"/>
          <w:b/>
          <w:bCs/>
          <w:sz w:val="20"/>
          <w:szCs w:val="20"/>
        </w:rPr>
        <w:t>Požadavky na správu e-mailových a komunikačních systémů</w:t>
      </w:r>
      <w:bookmarkEnd w:id="49"/>
      <w:bookmarkEnd w:id="50"/>
      <w:bookmarkEnd w:id="51"/>
      <w:bookmarkEnd w:id="52"/>
      <w:bookmarkEnd w:id="53"/>
      <w:bookmarkEnd w:id="54"/>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do 10 pracovních dnů instalace mailových a komunikačních systémů na nově pořízené servery</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a v případě ověření bezproblémovosti, tyto updaty do dalších 10 pracovních dnů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minimálně 2x měsíčně kontrolovat konfiguraci e-mailových a komunikačních systémů a provádět v ní změny podle aktuálního vývoje poznatků z bezpečnostního a výkonového hlediska. O každé změně provést záznam v dokumentaci incidentů o e-mailových a komunikačních systémech</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2x měsíčně kontrolu záznamů o chybách mailových a komunikačních systémů a následně do 10 dnů realizovat opatření k odstranění nalezených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dle SLA podmínek zajišťovat řešení provozních problémů mailových a komunikačních systémů</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zajistit spolehlivou zálohu dat</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dokumentace incidentů</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55" w:name="_Toc245111454"/>
      <w:bookmarkStart w:id="56" w:name="_Ref245721898"/>
      <w:bookmarkStart w:id="57" w:name="_Toc246354528"/>
      <w:bookmarkStart w:id="58" w:name="_Toc250979754"/>
      <w:r w:rsidRPr="007E7FE9">
        <w:rPr>
          <w:rFonts w:asciiTheme="minorHAnsi" w:hAnsiTheme="minorHAnsi"/>
          <w:b/>
          <w:bCs/>
          <w:sz w:val="20"/>
          <w:szCs w:val="20"/>
        </w:rPr>
        <w:t>Požadavky na správu databází</w:t>
      </w:r>
      <w:bookmarkEnd w:id="55"/>
      <w:bookmarkEnd w:id="56"/>
      <w:bookmarkEnd w:id="57"/>
      <w:bookmarkEnd w:id="58"/>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a v případě ověření bezproblémovosti, tyto updaty do dalších 10 dnů aplikovat na databáze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minimálně 2x měsíčně zkontrolovat konfiguraci databází a provést změny podle aktuálního vývoje poznatků z bezpečnostního a výkonového hlediska. O každé změně provést záznam v technické dokumentaci serverů</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2x měsíčně kontrolu záznamů o chybách databází, aplikací a následně do 10 pracovních dní realizovat opatření k eliminaci výskytu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dle SLA podmínek zajišťovat řešení provozních problémů databází,</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zajistit spolehlivou zálohu dat</w:t>
      </w:r>
      <w:r w:rsidRPr="007E7FE9" w:rsidDel="00ED6955">
        <w:rPr>
          <w:rFonts w:asciiTheme="minorHAnsi" w:hAnsiTheme="minorHAnsi"/>
          <w:sz w:val="20"/>
          <w:szCs w:val="20"/>
        </w:rPr>
        <w:t xml:space="preserve"> </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spravovat přístupové údaje k databázím. Správou se rozumí vytváření a mazání oprávnění a rolí pro databáze. Změna přístupových údajů k databázím je možná pouze po úspěšném absolvování schvalovacího procesu. Změnu přístupových údajů může vždy schválit pouze odpovědná osoba ze strany IT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vedení dokumentace incidentů </w:t>
      </w:r>
    </w:p>
    <w:p w:rsidR="007E7FE9" w:rsidRPr="007E7FE9" w:rsidRDefault="007E7FE9" w:rsidP="007E7FE9">
      <w:pPr>
        <w:widowControl w:val="0"/>
        <w:ind w:left="540"/>
        <w:jc w:val="both"/>
        <w:rPr>
          <w:rFonts w:asciiTheme="minorHAnsi" w:hAnsiTheme="minorHAnsi"/>
          <w:sz w:val="20"/>
          <w:szCs w:val="20"/>
        </w:rPr>
      </w:pPr>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59" w:name="_Toc235331869"/>
      <w:bookmarkStart w:id="60" w:name="_Toc244832241"/>
      <w:bookmarkStart w:id="61" w:name="_Ref244832267"/>
      <w:bookmarkStart w:id="62" w:name="_Ref244832477"/>
      <w:bookmarkStart w:id="63" w:name="_Ref244832494"/>
      <w:bookmarkStart w:id="64" w:name="_Toc245111455"/>
      <w:bookmarkStart w:id="65" w:name="_Toc246354529"/>
      <w:bookmarkStart w:id="66" w:name="_Toc250979755"/>
      <w:r w:rsidRPr="007E7FE9">
        <w:rPr>
          <w:rFonts w:asciiTheme="minorHAnsi" w:hAnsiTheme="minorHAnsi"/>
          <w:b/>
          <w:bCs/>
          <w:sz w:val="20"/>
          <w:szCs w:val="20"/>
        </w:rPr>
        <w:t>Požadavky na správu síťových služeb</w:t>
      </w:r>
      <w:bookmarkEnd w:id="59"/>
      <w:bookmarkEnd w:id="60"/>
      <w:bookmarkEnd w:id="61"/>
      <w:bookmarkEnd w:id="62"/>
      <w:bookmarkEnd w:id="63"/>
      <w:bookmarkEnd w:id="64"/>
      <w:bookmarkEnd w:id="65"/>
      <w:bookmarkEnd w:id="66"/>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Detailní popis a specifikace všeobecných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a v případě ověření bezproblémovosti, tyto updaty do dalších 10 dnů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minimálně 2x měsíčně kontrolovat konfiguraci síťových služeb a provádět v ní změny podle aktuálního vývoje poznatků z bezpečnostního a výkonového hlediska. O každé změně provést záznam v technické dokumentaci síťových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2x měsíčně kontrolu záznamů o chybách síťových služeb a následně do 5 pracovních dnů realizovat opatření k odstranění nalezených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zajistit spolehlivou zálohu dat</w:t>
      </w:r>
      <w:r w:rsidRPr="007E7FE9" w:rsidDel="00ED6955">
        <w:rPr>
          <w:rFonts w:asciiTheme="minorHAnsi" w:hAnsiTheme="minorHAnsi"/>
          <w:sz w:val="20"/>
          <w:szCs w:val="20"/>
        </w:rPr>
        <w:t xml:space="preserve"> </w:t>
      </w:r>
      <w:r w:rsidRPr="007E7FE9">
        <w:rPr>
          <w:rFonts w:asciiTheme="minorHAnsi" w:hAnsiTheme="minorHAnsi"/>
          <w:sz w:val="20"/>
          <w:szCs w:val="20"/>
        </w:rPr>
        <w:t xml:space="preserve">dle SLA podmínek  </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řešení provozních problémů síťových služeb</w:t>
      </w:r>
      <w:r w:rsidRPr="007E7FE9" w:rsidDel="002810AF">
        <w:rPr>
          <w:rFonts w:asciiTheme="minorHAnsi" w:hAnsiTheme="minorHAnsi"/>
          <w:sz w:val="20"/>
          <w:szCs w:val="20"/>
        </w:rPr>
        <w:t xml:space="preserve"> </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vedení dokumentace incidentů </w:t>
      </w:r>
    </w:p>
    <w:p w:rsidR="007E7FE9" w:rsidRPr="007E7FE9" w:rsidRDefault="007E7FE9" w:rsidP="007E7FE9">
      <w:pPr>
        <w:widowControl w:val="0"/>
        <w:ind w:left="720"/>
        <w:jc w:val="both"/>
        <w:rPr>
          <w:rFonts w:asciiTheme="minorHAnsi" w:hAnsiTheme="minorHAnsi"/>
          <w:sz w:val="20"/>
          <w:szCs w:val="20"/>
          <w:u w:val="single"/>
        </w:rPr>
      </w:pPr>
    </w:p>
    <w:p w:rsidR="007E7FE9" w:rsidRPr="007E7FE9" w:rsidRDefault="007E7FE9" w:rsidP="007E7FE9">
      <w:pPr>
        <w:widowControl w:val="0"/>
        <w:ind w:left="851"/>
        <w:jc w:val="both"/>
        <w:rPr>
          <w:rFonts w:asciiTheme="minorHAnsi" w:hAnsiTheme="minorHAnsi"/>
          <w:sz w:val="20"/>
          <w:szCs w:val="20"/>
          <w:u w:val="single"/>
        </w:rPr>
      </w:pPr>
      <w:r w:rsidRPr="007E7FE9">
        <w:rPr>
          <w:rFonts w:asciiTheme="minorHAnsi" w:hAnsiTheme="minorHAnsi"/>
          <w:sz w:val="20"/>
          <w:szCs w:val="20"/>
          <w:u w:val="single"/>
        </w:rPr>
        <w:t>Detailní popis a specifikace požadovaných služeb:</w:t>
      </w: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67" w:name="_Toc244832242"/>
      <w:bookmarkStart w:id="68" w:name="_Toc245111456"/>
      <w:bookmarkStart w:id="69" w:name="_Toc246354530"/>
      <w:bookmarkStart w:id="70" w:name="_Toc250979756"/>
      <w:r w:rsidRPr="007E7FE9">
        <w:rPr>
          <w:rFonts w:asciiTheme="minorHAnsi" w:hAnsiTheme="minorHAnsi"/>
          <w:b/>
          <w:bCs/>
          <w:sz w:val="20"/>
          <w:szCs w:val="20"/>
        </w:rPr>
        <w:t>Firewall</w:t>
      </w:r>
      <w:bookmarkEnd w:id="67"/>
      <w:bookmarkEnd w:id="68"/>
      <w:bookmarkEnd w:id="69"/>
      <w:bookmarkEnd w:id="70"/>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zajistit dodržování bezpečnostních pravidel firewallu postavených na principu „vše zakázáno“,</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zajistit povolování komunikačních výjimek na firewallů pouze po absolvování úspěšného schvalovacího procesu. Změnu komunikačních výjimek může vždy schválit pouze odpovědná osoba ze strany Objednatele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1x za rok zajistit penetračních testy. Na základě výsledků penetračních testů zajistit taková opatření, která odstraní případné nedostatky nebo bezpečnostní hrozby</w:t>
      </w: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71" w:name="_Toc244832243"/>
      <w:bookmarkStart w:id="72" w:name="_Toc245111457"/>
      <w:bookmarkStart w:id="73" w:name="_Toc246354531"/>
      <w:bookmarkStart w:id="74" w:name="_Toc250979757"/>
      <w:r w:rsidRPr="007E7FE9">
        <w:rPr>
          <w:rFonts w:asciiTheme="minorHAnsi" w:hAnsiTheme="minorHAnsi"/>
          <w:b/>
          <w:bCs/>
          <w:sz w:val="20"/>
          <w:szCs w:val="20"/>
        </w:rPr>
        <w:t>DHCP a DNS</w:t>
      </w:r>
      <w:bookmarkEnd w:id="71"/>
      <w:bookmarkEnd w:id="72"/>
      <w:bookmarkEnd w:id="73"/>
      <w:bookmarkEnd w:id="74"/>
      <w:r w:rsidRPr="007E7FE9">
        <w:rPr>
          <w:rFonts w:asciiTheme="minorHAnsi" w:hAnsiTheme="minorHAnsi"/>
          <w:b/>
          <w:bCs/>
          <w:sz w:val="20"/>
          <w:szCs w:val="20"/>
        </w:rPr>
        <w:t xml:space="preserve"> a VPN</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zajistit přidělování IP adresy osobám třetích stran pouze po absolvování úspěšného schvalovacího procesu. Přidělení IP adresy může vždy schválit pouze odpovědná osoba ze strany Objednatele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minimálně 2x měsíčně provádět kontroly bezpečnostních logů VPN připojení. V případě zjištění neoprávněné aktivity, která ohrožuje bezpečnost sítě Objednatele přijmout opatření, která případnou hrozbu eliminují</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75" w:name="_Toc244832246"/>
      <w:bookmarkStart w:id="76" w:name="_Toc245111460"/>
      <w:bookmarkStart w:id="77" w:name="_Toc246354534"/>
      <w:bookmarkStart w:id="78" w:name="_Toc250979760"/>
      <w:proofErr w:type="spellStart"/>
      <w:r w:rsidRPr="007E7FE9">
        <w:rPr>
          <w:rFonts w:asciiTheme="minorHAnsi" w:hAnsiTheme="minorHAnsi"/>
          <w:b/>
          <w:bCs/>
          <w:sz w:val="20"/>
          <w:szCs w:val="20"/>
        </w:rPr>
        <w:t>Routery</w:t>
      </w:r>
      <w:bookmarkEnd w:id="75"/>
      <w:bookmarkEnd w:id="76"/>
      <w:bookmarkEnd w:id="77"/>
      <w:bookmarkEnd w:id="78"/>
      <w:proofErr w:type="spellEnd"/>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 xml:space="preserve">zajistit změnu komunikačních pravidel </w:t>
      </w:r>
      <w:proofErr w:type="spellStart"/>
      <w:r w:rsidRPr="007E7FE9">
        <w:rPr>
          <w:rFonts w:asciiTheme="minorHAnsi" w:hAnsiTheme="minorHAnsi"/>
          <w:sz w:val="20"/>
          <w:szCs w:val="20"/>
        </w:rPr>
        <w:t>routování</w:t>
      </w:r>
      <w:proofErr w:type="spellEnd"/>
      <w:r w:rsidRPr="007E7FE9">
        <w:rPr>
          <w:rFonts w:asciiTheme="minorHAnsi" w:hAnsiTheme="minorHAnsi"/>
          <w:sz w:val="20"/>
          <w:szCs w:val="20"/>
        </w:rPr>
        <w:t xml:space="preserve"> pouze po absolvování úspěšného schvalovacího procesu. Změnu komunikačních pravidel může vždy schválit pouze odpovědná osoba ze strany Objednatele</w:t>
      </w: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79" w:name="_Toc245111461"/>
      <w:bookmarkStart w:id="80" w:name="_Toc246354535"/>
      <w:bookmarkStart w:id="81" w:name="_Toc250979761"/>
      <w:r w:rsidRPr="007E7FE9">
        <w:rPr>
          <w:rFonts w:asciiTheme="minorHAnsi" w:hAnsiTheme="minorHAnsi"/>
          <w:b/>
          <w:bCs/>
          <w:sz w:val="20"/>
          <w:szCs w:val="20"/>
        </w:rPr>
        <w:t>Webové servery</w:t>
      </w:r>
      <w:bookmarkEnd w:id="79"/>
      <w:bookmarkEnd w:id="80"/>
      <w:bookmarkEnd w:id="81"/>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minimálně 2x měsíčně údržba databází webových serverů</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zajistit rekonfiguraci webových serverů za účelem zprovoznění webových aplikací pouze po absolvování úspěšného schvalovacího procesu. Schválit rekonfiguraci webových serverů může vždy pouze odpovědná osoba ze strany IT Objednatele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 xml:space="preserve">1x za 6 měsíců zajistit údržbu </w:t>
      </w:r>
      <w:proofErr w:type="spellStart"/>
      <w:r w:rsidRPr="007E7FE9">
        <w:rPr>
          <w:rFonts w:asciiTheme="minorHAnsi" w:hAnsiTheme="minorHAnsi"/>
          <w:sz w:val="20"/>
          <w:szCs w:val="20"/>
        </w:rPr>
        <w:t>Active</w:t>
      </w:r>
      <w:proofErr w:type="spellEnd"/>
      <w:r w:rsidRPr="007E7FE9">
        <w:rPr>
          <w:rFonts w:asciiTheme="minorHAnsi" w:hAnsiTheme="minorHAnsi"/>
          <w:sz w:val="20"/>
          <w:szCs w:val="20"/>
        </w:rPr>
        <w:t xml:space="preserve"> </w:t>
      </w:r>
      <w:proofErr w:type="spellStart"/>
      <w:r w:rsidRPr="007E7FE9">
        <w:rPr>
          <w:rFonts w:asciiTheme="minorHAnsi" w:hAnsiTheme="minorHAnsi"/>
          <w:sz w:val="20"/>
          <w:szCs w:val="20"/>
        </w:rPr>
        <w:t>Directory</w:t>
      </w:r>
      <w:proofErr w:type="spellEnd"/>
      <w:r w:rsidRPr="007E7FE9">
        <w:rPr>
          <w:rFonts w:asciiTheme="minorHAnsi" w:hAnsiTheme="minorHAnsi"/>
          <w:sz w:val="20"/>
          <w:szCs w:val="20"/>
        </w:rPr>
        <w:t xml:space="preserve"> databází podle doporučení společnosti Microsoft</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1x za 6 měsíců kontrolovat a zajišťovat správnou funkčnost všech doménových řadičů</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82" w:name="_Toc246354541"/>
      <w:bookmarkStart w:id="83" w:name="_Toc250979767"/>
      <w:r w:rsidRPr="007E7FE9">
        <w:rPr>
          <w:rFonts w:asciiTheme="minorHAnsi" w:hAnsiTheme="minorHAnsi"/>
          <w:b/>
          <w:bCs/>
          <w:sz w:val="20"/>
          <w:szCs w:val="20"/>
        </w:rPr>
        <w:t>Aktivní infrastruktura</w:t>
      </w:r>
      <w:bookmarkEnd w:id="82"/>
      <w:bookmarkEnd w:id="83"/>
    </w:p>
    <w:p w:rsidR="007E7FE9" w:rsidRPr="007E7FE9" w:rsidRDefault="007E7FE9" w:rsidP="007E7FE9">
      <w:pPr>
        <w:widowControl w:val="0"/>
        <w:ind w:left="851"/>
        <w:jc w:val="both"/>
        <w:rPr>
          <w:rFonts w:asciiTheme="minorHAnsi" w:hAnsiTheme="minorHAnsi"/>
          <w:sz w:val="20"/>
          <w:szCs w:val="20"/>
        </w:rPr>
      </w:pPr>
      <w:r w:rsidRPr="007E7FE9">
        <w:rPr>
          <w:rFonts w:asciiTheme="minorHAnsi" w:hAnsiTheme="minorHAnsi"/>
          <w:sz w:val="20"/>
          <w:szCs w:val="20"/>
        </w:rPr>
        <w:t xml:space="preserve">Poskytování 1st </w:t>
      </w:r>
      <w:proofErr w:type="spellStart"/>
      <w:r w:rsidRPr="007E7FE9">
        <w:rPr>
          <w:rFonts w:asciiTheme="minorHAnsi" w:hAnsiTheme="minorHAnsi"/>
          <w:sz w:val="20"/>
          <w:szCs w:val="20"/>
        </w:rPr>
        <w:t>level</w:t>
      </w:r>
      <w:proofErr w:type="spellEnd"/>
      <w:r w:rsidRPr="007E7FE9">
        <w:rPr>
          <w:rFonts w:asciiTheme="minorHAnsi" w:hAnsiTheme="minorHAnsi"/>
          <w:sz w:val="20"/>
          <w:szCs w:val="20"/>
        </w:rPr>
        <w:t xml:space="preserve"> supportu pro aktivní síťovou infrastrukturu.</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na nově pořízené aktivní prvky zajišťovat do 20 pracovních dní instalace otestovaných verzí firmware, zapojení a zprovoznění do počítačové sítě Objednatele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provést otestování těchto změn, výsledek do 2 pracovních dnů zaznamenat do dokumentace incidentů</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vedení dokumentace incidentů</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Zajišťovat návrhy rozvoje aktivní infrastruktury v kontextu vývoje potřeb Poskytovatele</w:t>
      </w: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84" w:name="_Toc246354543"/>
      <w:bookmarkStart w:id="85" w:name="_Toc250979769"/>
      <w:r w:rsidRPr="007E7FE9">
        <w:rPr>
          <w:rFonts w:asciiTheme="minorHAnsi" w:hAnsiTheme="minorHAnsi"/>
          <w:b/>
          <w:bCs/>
          <w:sz w:val="20"/>
          <w:szCs w:val="20"/>
        </w:rPr>
        <w:t>Management aktivních prvků</w:t>
      </w:r>
      <w:bookmarkEnd w:id="84"/>
      <w:bookmarkEnd w:id="85"/>
    </w:p>
    <w:p w:rsidR="007E7FE9" w:rsidRPr="007E7FE9" w:rsidRDefault="007E7FE9" w:rsidP="007E7FE9">
      <w:pPr>
        <w:widowControl w:val="0"/>
        <w:ind w:left="851"/>
        <w:jc w:val="both"/>
        <w:rPr>
          <w:rFonts w:asciiTheme="minorHAnsi" w:hAnsiTheme="minorHAnsi"/>
          <w:sz w:val="20"/>
          <w:szCs w:val="20"/>
        </w:rPr>
      </w:pPr>
      <w:r w:rsidRPr="007E7FE9">
        <w:rPr>
          <w:rFonts w:asciiTheme="minorHAnsi" w:hAnsiTheme="minorHAnsi"/>
          <w:sz w:val="20"/>
          <w:szCs w:val="20"/>
        </w:rPr>
        <w:t>V rámci managementu bude Poskytovatel zajišťovat činnost:</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1x ročně kontrolovat konfiguraci prvků a systémů a provádět v ní změny podle aktuálního vývoje poznatků z bezpečnostního a výkonového hlediska. O každé změně provést záznam v technické dokumentaci systémů, konfigurační změny budou prováděny v nočních hodinách v termínu odsouhlaseném Objednatelem</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Pravidelně zajišťovat kontrolu záznamů o chybách provozovaných prvků a systémů a následně do 10 dní realizovat opatření k eliminaci výskytu chyb</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dle SLA podmínek zajišťovat řešení provozních problémů aktivní infrastruktury</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zálohy konfiguračních souborů před a po každé změně konfigurace</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1x za 12 měsíců realizace profylaktické péče aktivní infrastruktury</w:t>
      </w:r>
    </w:p>
    <w:p w:rsidR="007E7FE9" w:rsidRPr="007E7FE9" w:rsidRDefault="007E7FE9" w:rsidP="007E7FE9">
      <w:pPr>
        <w:pStyle w:val="Default"/>
        <w:widowControl w:val="0"/>
        <w:numPr>
          <w:ilvl w:val="3"/>
          <w:numId w:val="6"/>
        </w:numPr>
        <w:spacing w:before="120" w:after="120"/>
        <w:ind w:left="1560" w:hanging="709"/>
        <w:jc w:val="both"/>
        <w:rPr>
          <w:rFonts w:asciiTheme="minorHAnsi" w:hAnsiTheme="minorHAnsi"/>
          <w:b/>
          <w:bCs/>
          <w:sz w:val="20"/>
          <w:szCs w:val="20"/>
        </w:rPr>
      </w:pPr>
      <w:bookmarkStart w:id="86" w:name="_Toc246354545"/>
      <w:bookmarkStart w:id="87" w:name="_Toc250979771"/>
      <w:bookmarkStart w:id="88" w:name="_Ref251256384"/>
      <w:proofErr w:type="spellStart"/>
      <w:r w:rsidRPr="007E7FE9">
        <w:rPr>
          <w:rFonts w:asciiTheme="minorHAnsi" w:hAnsiTheme="minorHAnsi"/>
          <w:b/>
          <w:bCs/>
          <w:sz w:val="20"/>
          <w:szCs w:val="20"/>
        </w:rPr>
        <w:t>WiFi</w:t>
      </w:r>
      <w:proofErr w:type="spellEnd"/>
      <w:r w:rsidRPr="007E7FE9">
        <w:rPr>
          <w:rFonts w:asciiTheme="minorHAnsi" w:hAnsiTheme="minorHAnsi"/>
          <w:b/>
          <w:bCs/>
          <w:sz w:val="20"/>
          <w:szCs w:val="20"/>
        </w:rPr>
        <w:t xml:space="preserve"> technologie a jejich provoz</w:t>
      </w:r>
      <w:bookmarkEnd w:id="86"/>
      <w:bookmarkEnd w:id="87"/>
      <w:bookmarkEnd w:id="88"/>
    </w:p>
    <w:p w:rsidR="007E7FE9" w:rsidRPr="007E7FE9" w:rsidRDefault="007E7FE9" w:rsidP="007E7FE9">
      <w:pPr>
        <w:widowControl w:val="0"/>
        <w:ind w:left="851"/>
        <w:jc w:val="both"/>
        <w:rPr>
          <w:rFonts w:asciiTheme="minorHAnsi" w:hAnsiTheme="minorHAnsi"/>
          <w:sz w:val="20"/>
          <w:szCs w:val="20"/>
        </w:rPr>
      </w:pPr>
      <w:r w:rsidRPr="007E7FE9">
        <w:rPr>
          <w:rFonts w:asciiTheme="minorHAnsi" w:hAnsiTheme="minorHAnsi"/>
          <w:sz w:val="20"/>
          <w:szCs w:val="20"/>
        </w:rPr>
        <w:t xml:space="preserve">Poskytovatel zajistí provozování </w:t>
      </w:r>
      <w:proofErr w:type="spellStart"/>
      <w:r w:rsidRPr="007E7FE9">
        <w:rPr>
          <w:rFonts w:asciiTheme="minorHAnsi" w:hAnsiTheme="minorHAnsi"/>
          <w:sz w:val="20"/>
          <w:szCs w:val="20"/>
        </w:rPr>
        <w:t>WiFi</w:t>
      </w:r>
      <w:proofErr w:type="spellEnd"/>
      <w:r w:rsidRPr="007E7FE9">
        <w:rPr>
          <w:rFonts w:asciiTheme="minorHAnsi" w:hAnsiTheme="minorHAnsi"/>
          <w:sz w:val="20"/>
          <w:szCs w:val="20"/>
        </w:rPr>
        <w:t xml:space="preserve"> technologie. Provoz takovýchto zařízení musí být zajištěn pomocí dostupných technologií tak, aby neskýtal vysoká bezpečnostní rizika.</w:t>
      </w:r>
    </w:p>
    <w:p w:rsidR="007E7FE9" w:rsidRPr="007E7FE9" w:rsidRDefault="007E7FE9" w:rsidP="007E7FE9">
      <w:pPr>
        <w:widowControl w:val="0"/>
        <w:tabs>
          <w:tab w:val="left" w:pos="540"/>
        </w:tabs>
        <w:ind w:left="720"/>
        <w:jc w:val="both"/>
        <w:outlineLvl w:val="1"/>
        <w:rPr>
          <w:rFonts w:asciiTheme="minorHAnsi" w:hAnsiTheme="minorHAnsi"/>
          <w:sz w:val="20"/>
          <w:szCs w:val="20"/>
        </w:rPr>
      </w:pPr>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 xml:space="preserve">V rámci správy </w:t>
      </w:r>
      <w:proofErr w:type="spellStart"/>
      <w:r w:rsidRPr="007E7FE9">
        <w:rPr>
          <w:rFonts w:asciiTheme="minorHAnsi" w:hAnsiTheme="minorHAnsi"/>
          <w:sz w:val="20"/>
          <w:szCs w:val="20"/>
        </w:rPr>
        <w:t>WiFi</w:t>
      </w:r>
      <w:proofErr w:type="spellEnd"/>
      <w:r w:rsidRPr="007E7FE9">
        <w:rPr>
          <w:rFonts w:asciiTheme="minorHAnsi" w:hAnsiTheme="minorHAnsi"/>
          <w:sz w:val="20"/>
          <w:szCs w:val="20"/>
        </w:rPr>
        <w:t xml:space="preserve"> technologií bude Poskytovatel provádět:</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incidentů a v případě ověření bezproblémovosti, tyto updaty do dalších 10 pracovních dnů aplikovat na všechny systémy Objednatele, Veškeré změny a následné ověření funkčnosti musí probíhat v nočních hodinách v termínu odsouhlaseném Objednatelem</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 xml:space="preserve">minimálně 2x měsíčně kontrolovat konfiguraci </w:t>
      </w:r>
      <w:proofErr w:type="spellStart"/>
      <w:r w:rsidRPr="007E7FE9">
        <w:rPr>
          <w:rFonts w:asciiTheme="minorHAnsi" w:hAnsiTheme="minorHAnsi"/>
          <w:sz w:val="20"/>
          <w:szCs w:val="20"/>
        </w:rPr>
        <w:t>WiFi</w:t>
      </w:r>
      <w:proofErr w:type="spellEnd"/>
      <w:r w:rsidRPr="007E7FE9">
        <w:rPr>
          <w:rFonts w:asciiTheme="minorHAnsi" w:hAnsiTheme="minorHAnsi"/>
          <w:sz w:val="20"/>
          <w:szCs w:val="20"/>
        </w:rPr>
        <w:t xml:space="preserve"> prvků a provádět v ní změny podle aktuálního vývoje poznatků z bezpečnostního a výkonového hlediska. O každé změně provést záznam v technické dokumentaci systémů, konfigurační změny budou prováděny v nočních hodinách v termínu odsouhlaseném Objednatelem</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zajišťovat 1x ročně kontrolu záznamů o chybách provozovaných prvků a systémů a následně do 10 pracovních dní realizovat opatření k eliminaci výskytu chyb</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dle SLA podmínek zajišťovat řešení provozních problémů aktivní infrastruktury</w:t>
      </w:r>
    </w:p>
    <w:p w:rsidR="007E7FE9" w:rsidRPr="007E7FE9" w:rsidRDefault="007E7FE9" w:rsidP="007E7FE9">
      <w:pPr>
        <w:widowControl w:val="0"/>
        <w:numPr>
          <w:ilvl w:val="0"/>
          <w:numId w:val="12"/>
        </w:numPr>
        <w:tabs>
          <w:tab w:val="clear" w:pos="705"/>
        </w:tabs>
        <w:ind w:left="1276" w:hanging="279"/>
        <w:jc w:val="both"/>
        <w:rPr>
          <w:rFonts w:asciiTheme="minorHAnsi" w:hAnsiTheme="minorHAnsi"/>
          <w:sz w:val="20"/>
          <w:szCs w:val="20"/>
        </w:rPr>
      </w:pPr>
      <w:r w:rsidRPr="007E7FE9">
        <w:rPr>
          <w:rFonts w:asciiTheme="minorHAnsi" w:hAnsiTheme="minorHAnsi"/>
          <w:sz w:val="20"/>
          <w:szCs w:val="20"/>
        </w:rPr>
        <w:t>zálohy konfiguračních souborů před a po každé změně konfigurace</w:t>
      </w:r>
    </w:p>
    <w:p w:rsidR="007E7FE9" w:rsidRPr="007E7FE9" w:rsidRDefault="007E7FE9" w:rsidP="007E7FE9">
      <w:pPr>
        <w:widowControl w:val="0"/>
        <w:tabs>
          <w:tab w:val="left" w:pos="540"/>
        </w:tabs>
        <w:jc w:val="both"/>
        <w:outlineLvl w:val="1"/>
        <w:rPr>
          <w:rFonts w:asciiTheme="minorHAnsi" w:hAnsiTheme="minorHAnsi"/>
          <w:sz w:val="20"/>
          <w:szCs w:val="20"/>
        </w:rPr>
      </w:pPr>
    </w:p>
    <w:p w:rsidR="007E7FE9" w:rsidRPr="007E7FE9" w:rsidRDefault="007E7FE9" w:rsidP="007E7FE9">
      <w:pPr>
        <w:pStyle w:val="Default"/>
        <w:widowControl w:val="0"/>
        <w:numPr>
          <w:ilvl w:val="1"/>
          <w:numId w:val="6"/>
        </w:numPr>
        <w:spacing w:before="120" w:after="120"/>
        <w:ind w:left="709" w:hanging="425"/>
        <w:jc w:val="both"/>
        <w:rPr>
          <w:rFonts w:asciiTheme="minorHAnsi" w:hAnsiTheme="minorHAnsi"/>
          <w:b/>
          <w:bCs/>
          <w:sz w:val="20"/>
          <w:szCs w:val="20"/>
        </w:rPr>
      </w:pPr>
      <w:bookmarkStart w:id="89" w:name="_Toc246354546"/>
      <w:bookmarkStart w:id="90" w:name="_Toc250979774"/>
      <w:r w:rsidRPr="007E7FE9">
        <w:rPr>
          <w:rFonts w:asciiTheme="minorHAnsi" w:hAnsiTheme="minorHAnsi"/>
          <w:b/>
          <w:bCs/>
          <w:sz w:val="20"/>
          <w:szCs w:val="20"/>
        </w:rPr>
        <w:t>Bezpečnost</w:t>
      </w:r>
      <w:bookmarkEnd w:id="89"/>
      <w:bookmarkEnd w:id="90"/>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 xml:space="preserve">V rámci zajišťování bezpečnosti IT prostředí objednatele bude poskytovatel vykonávat: </w:t>
      </w:r>
    </w:p>
    <w:p w:rsidR="007E7FE9" w:rsidRPr="007E7FE9" w:rsidRDefault="007E7FE9" w:rsidP="007E7FE9">
      <w:pPr>
        <w:pStyle w:val="Default"/>
        <w:widowControl w:val="0"/>
        <w:spacing w:before="120" w:after="120"/>
        <w:jc w:val="both"/>
        <w:rPr>
          <w:rFonts w:asciiTheme="minorHAnsi" w:hAnsiTheme="minorHAnsi"/>
          <w:sz w:val="20"/>
          <w:szCs w:val="20"/>
        </w:rPr>
      </w:pPr>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91" w:name="_Toc245111466"/>
      <w:bookmarkStart w:id="92" w:name="_Toc246354549"/>
      <w:r w:rsidRPr="007E7FE9">
        <w:rPr>
          <w:rFonts w:asciiTheme="minorHAnsi" w:hAnsiTheme="minorHAnsi"/>
          <w:b/>
          <w:bCs/>
          <w:sz w:val="20"/>
          <w:szCs w:val="20"/>
        </w:rPr>
        <w:t xml:space="preserve"> </w:t>
      </w:r>
      <w:bookmarkStart w:id="93" w:name="_Ref250640939"/>
      <w:bookmarkStart w:id="94" w:name="_Toc250979777"/>
      <w:r w:rsidRPr="007E7FE9">
        <w:rPr>
          <w:rFonts w:asciiTheme="minorHAnsi" w:hAnsiTheme="minorHAnsi"/>
          <w:b/>
          <w:bCs/>
          <w:sz w:val="20"/>
          <w:szCs w:val="20"/>
        </w:rPr>
        <w:t>Správa antispamové kontroly</w:t>
      </w:r>
      <w:bookmarkEnd w:id="91"/>
      <w:bookmarkEnd w:id="92"/>
      <w:bookmarkEnd w:id="93"/>
      <w:bookmarkEnd w:id="94"/>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provádět takové konfigurační změny antispamové kontroly, které eliminují výskyt spamu v elektronické poště a zajistí bezproblémové doručování oficiálních e-mailů</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a v případě ověření bezproblémovosti, tyto updaty do dalších 5 pracovních dnů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minimálně 2x měsíčně kontrolovat záznamy o chybách antispamové kontroly a následně realizovat opatření k eliminaci výskytu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garantovat antispamovou kontrolu pro veškerou příchozí elektronickou poštu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dle SLA podmínek zajišťovat řešení provozních problémů antispamové kontroly </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vedení dokumentace incidentů </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95" w:name="_Ref244750310"/>
      <w:bookmarkStart w:id="96" w:name="_Toc245111467"/>
      <w:bookmarkStart w:id="97" w:name="_Toc246354550"/>
      <w:r w:rsidRPr="007E7FE9">
        <w:rPr>
          <w:rFonts w:asciiTheme="minorHAnsi" w:hAnsiTheme="minorHAnsi"/>
          <w:b/>
          <w:bCs/>
          <w:sz w:val="20"/>
          <w:szCs w:val="20"/>
        </w:rPr>
        <w:t xml:space="preserve"> </w:t>
      </w:r>
      <w:bookmarkStart w:id="98" w:name="_Toc250979778"/>
      <w:r w:rsidRPr="007E7FE9">
        <w:rPr>
          <w:rFonts w:asciiTheme="minorHAnsi" w:hAnsiTheme="minorHAnsi"/>
          <w:b/>
          <w:bCs/>
          <w:sz w:val="20"/>
          <w:szCs w:val="20"/>
        </w:rPr>
        <w:t>Správa zálohování a archivace dat</w:t>
      </w:r>
      <w:bookmarkEnd w:id="95"/>
      <w:bookmarkEnd w:id="96"/>
      <w:bookmarkEnd w:id="97"/>
      <w:bookmarkEnd w:id="98"/>
    </w:p>
    <w:p w:rsidR="007E7FE9" w:rsidRPr="007E7FE9" w:rsidRDefault="007E7FE9" w:rsidP="007E7FE9">
      <w:pPr>
        <w:widowControl w:val="0"/>
        <w:ind w:left="720"/>
        <w:jc w:val="both"/>
        <w:rPr>
          <w:rFonts w:asciiTheme="minorHAnsi" w:hAnsiTheme="minorHAnsi"/>
          <w:sz w:val="20"/>
          <w:szCs w:val="20"/>
        </w:rPr>
      </w:pPr>
      <w:r w:rsidRPr="007E7FE9">
        <w:rPr>
          <w:rFonts w:asciiTheme="minorHAnsi" w:hAnsiTheme="minorHAnsi"/>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garantovat spolehlivou zálohu a archivaci dat Objednatele podle aktuálně platného zálohovacího plánu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do 10 pracovních dnů provést otestování těchto změn, výsledek do 2 pracovních dnů zaznamenat do dokumentace a v případě ověření bezproblémovosti, tyto updaty do dalších 5 pracovních dnů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 souladu se zálohovacím a archivačním plánem kontrolovat záznamy o chybách zálohovacích a archivačních systémů a následně realizovat opatření k eliminaci výskytu chyb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vytvářet a následně spravovat a aktualizovat zálohovací a archivační plány, jejichž obsah je definován projektem rozvoje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Obsah plánu:</w:t>
      </w:r>
    </w:p>
    <w:p w:rsidR="007E7FE9" w:rsidRPr="007E7FE9" w:rsidRDefault="007E7FE9" w:rsidP="007E7FE9">
      <w:pPr>
        <w:widowControl w:val="0"/>
        <w:numPr>
          <w:ilvl w:val="1"/>
          <w:numId w:val="11"/>
        </w:numPr>
        <w:tabs>
          <w:tab w:val="clear" w:pos="1080"/>
        </w:tabs>
        <w:ind w:left="1560"/>
        <w:jc w:val="both"/>
        <w:rPr>
          <w:rFonts w:asciiTheme="minorHAnsi" w:hAnsiTheme="minorHAnsi"/>
          <w:sz w:val="20"/>
          <w:szCs w:val="20"/>
        </w:rPr>
      </w:pPr>
      <w:r w:rsidRPr="007E7FE9">
        <w:rPr>
          <w:rFonts w:asciiTheme="minorHAnsi" w:hAnsiTheme="minorHAnsi"/>
          <w:sz w:val="20"/>
          <w:szCs w:val="20"/>
        </w:rPr>
        <w:t>specifikace zálohovaných nebo archivovaných dat, včetně objemu dat,</w:t>
      </w:r>
    </w:p>
    <w:p w:rsidR="007E7FE9" w:rsidRPr="007E7FE9" w:rsidRDefault="007E7FE9" w:rsidP="007E7FE9">
      <w:pPr>
        <w:widowControl w:val="0"/>
        <w:numPr>
          <w:ilvl w:val="1"/>
          <w:numId w:val="11"/>
        </w:numPr>
        <w:tabs>
          <w:tab w:val="clear" w:pos="1080"/>
        </w:tabs>
        <w:ind w:left="1560"/>
        <w:jc w:val="both"/>
        <w:rPr>
          <w:rFonts w:asciiTheme="minorHAnsi" w:hAnsiTheme="minorHAnsi"/>
          <w:sz w:val="20"/>
          <w:szCs w:val="20"/>
        </w:rPr>
      </w:pPr>
      <w:r w:rsidRPr="007E7FE9">
        <w:rPr>
          <w:rFonts w:asciiTheme="minorHAnsi" w:hAnsiTheme="minorHAnsi"/>
          <w:sz w:val="20"/>
          <w:szCs w:val="20"/>
        </w:rPr>
        <w:t xml:space="preserve">režim zálohování a archivace (full, </w:t>
      </w:r>
      <w:proofErr w:type="spellStart"/>
      <w:r w:rsidRPr="007E7FE9">
        <w:rPr>
          <w:rFonts w:asciiTheme="minorHAnsi" w:hAnsiTheme="minorHAnsi"/>
          <w:sz w:val="20"/>
          <w:szCs w:val="20"/>
        </w:rPr>
        <w:t>incremental</w:t>
      </w:r>
      <w:proofErr w:type="spellEnd"/>
      <w:r w:rsidRPr="007E7FE9">
        <w:rPr>
          <w:rFonts w:asciiTheme="minorHAnsi" w:hAnsiTheme="minorHAnsi"/>
          <w:sz w:val="20"/>
          <w:szCs w:val="20"/>
        </w:rPr>
        <w:t>,…)</w:t>
      </w:r>
    </w:p>
    <w:p w:rsidR="007E7FE9" w:rsidRPr="007E7FE9" w:rsidRDefault="007E7FE9" w:rsidP="007E7FE9">
      <w:pPr>
        <w:widowControl w:val="0"/>
        <w:numPr>
          <w:ilvl w:val="1"/>
          <w:numId w:val="11"/>
        </w:numPr>
        <w:tabs>
          <w:tab w:val="clear" w:pos="1080"/>
        </w:tabs>
        <w:ind w:left="1560"/>
        <w:jc w:val="both"/>
        <w:rPr>
          <w:rFonts w:asciiTheme="minorHAnsi" w:hAnsiTheme="minorHAnsi"/>
          <w:sz w:val="20"/>
          <w:szCs w:val="20"/>
        </w:rPr>
      </w:pPr>
      <w:r w:rsidRPr="007E7FE9">
        <w:rPr>
          <w:rFonts w:asciiTheme="minorHAnsi" w:hAnsiTheme="minorHAnsi"/>
          <w:sz w:val="20"/>
          <w:szCs w:val="20"/>
        </w:rPr>
        <w:t>specifikace místa uložení zálohovaných dat a času, kdy se data zálohují a specifikace časové periodiky zálohování a archivace dat, jakým způsobem je nakládáno se zálohovacími nebo archivačními médii</w:t>
      </w:r>
    </w:p>
    <w:p w:rsidR="007E7FE9" w:rsidRPr="007E7FE9" w:rsidRDefault="007E7FE9" w:rsidP="007E7FE9">
      <w:pPr>
        <w:widowControl w:val="0"/>
        <w:numPr>
          <w:ilvl w:val="1"/>
          <w:numId w:val="11"/>
        </w:numPr>
        <w:tabs>
          <w:tab w:val="clear" w:pos="1080"/>
        </w:tabs>
        <w:ind w:left="1560"/>
        <w:jc w:val="both"/>
        <w:rPr>
          <w:rFonts w:asciiTheme="minorHAnsi" w:hAnsiTheme="minorHAnsi"/>
          <w:sz w:val="20"/>
          <w:szCs w:val="20"/>
        </w:rPr>
      </w:pPr>
      <w:r w:rsidRPr="007E7FE9">
        <w:rPr>
          <w:rFonts w:asciiTheme="minorHAnsi" w:hAnsiTheme="minorHAnsi"/>
          <w:sz w:val="20"/>
          <w:szCs w:val="20"/>
        </w:rPr>
        <w:t>popis jakým způsobem data obnovovat</w:t>
      </w:r>
    </w:p>
    <w:p w:rsidR="007E7FE9" w:rsidRPr="007E7FE9" w:rsidRDefault="007E7FE9" w:rsidP="007E7FE9">
      <w:pPr>
        <w:widowControl w:val="0"/>
        <w:numPr>
          <w:ilvl w:val="1"/>
          <w:numId w:val="11"/>
        </w:numPr>
        <w:tabs>
          <w:tab w:val="clear" w:pos="1080"/>
        </w:tabs>
        <w:ind w:left="1560"/>
        <w:jc w:val="both"/>
        <w:rPr>
          <w:rFonts w:asciiTheme="minorHAnsi" w:hAnsiTheme="minorHAnsi"/>
          <w:sz w:val="20"/>
          <w:szCs w:val="20"/>
        </w:rPr>
      </w:pPr>
      <w:r w:rsidRPr="007E7FE9">
        <w:rPr>
          <w:rFonts w:asciiTheme="minorHAnsi" w:hAnsiTheme="minorHAnsi"/>
          <w:sz w:val="20"/>
          <w:szCs w:val="20"/>
        </w:rPr>
        <w:t>popis jakým způsobem nakládat s vyřazenými zálohami (data) a zálohovacími nebo archivačními médii určenými k likvidaci</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spravovat zálohovací a archivační média takovým způsobem, aby nemohlo dojít ke ztrátě, záměně, neoprávněné manipulaci nebo fyzickému poškození</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dle SLA podmínek zajišťovat řešení provozních problémů systému zálohování a archivace dat</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realizovat požadavky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vedení technické dokumentace k systému</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vedení dokumentace incidentů </w:t>
      </w:r>
    </w:p>
    <w:p w:rsidR="007E7FE9" w:rsidRPr="007E7FE9" w:rsidRDefault="007E7FE9" w:rsidP="007E7FE9">
      <w:pPr>
        <w:pStyle w:val="Default"/>
        <w:widowControl w:val="0"/>
        <w:numPr>
          <w:ilvl w:val="2"/>
          <w:numId w:val="6"/>
        </w:numPr>
        <w:spacing w:before="120" w:after="120"/>
        <w:ind w:left="993"/>
        <w:jc w:val="both"/>
        <w:rPr>
          <w:rFonts w:asciiTheme="minorHAnsi" w:hAnsiTheme="minorHAnsi"/>
          <w:b/>
          <w:bCs/>
          <w:sz w:val="20"/>
          <w:szCs w:val="20"/>
        </w:rPr>
      </w:pPr>
      <w:bookmarkStart w:id="99" w:name="_Toc250979779"/>
      <w:r w:rsidRPr="007E7FE9">
        <w:rPr>
          <w:rFonts w:asciiTheme="minorHAnsi" w:hAnsiTheme="minorHAnsi"/>
          <w:b/>
          <w:bCs/>
          <w:sz w:val="20"/>
          <w:szCs w:val="20"/>
        </w:rPr>
        <w:t xml:space="preserve">Update informačních systémů </w:t>
      </w:r>
      <w:bookmarkEnd w:id="99"/>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 xml:space="preserve">po vydání nových informací týkajících se SW </w:t>
      </w:r>
      <w:proofErr w:type="spellStart"/>
      <w:r w:rsidRPr="007E7FE9">
        <w:rPr>
          <w:rFonts w:asciiTheme="minorHAnsi" w:hAnsiTheme="minorHAnsi"/>
          <w:sz w:val="20"/>
          <w:szCs w:val="20"/>
        </w:rPr>
        <w:t>patchů</w:t>
      </w:r>
      <w:proofErr w:type="spellEnd"/>
      <w:r w:rsidRPr="007E7FE9">
        <w:rPr>
          <w:rFonts w:asciiTheme="minorHAnsi" w:hAnsiTheme="minorHAnsi"/>
          <w:sz w:val="20"/>
          <w:szCs w:val="20"/>
        </w:rPr>
        <w:t>, bezpečnostních updatů a nových funkcionalit, provést otestování těchto změn, výsledek zaznamenat do dokumentace a v případě ověření bezproblémovosti, tyto updaty aplikovat na všechny systémy Objednatele</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lhůty pro testování, zaznamenání do dokumentace a aplikaci na všechny systémy Objednatele, jsou uvedeny v odpovídajících kapitolách této smlouvy</w:t>
      </w:r>
    </w:p>
    <w:p w:rsidR="007E7FE9" w:rsidRPr="007E7FE9" w:rsidRDefault="007E7FE9" w:rsidP="007E7FE9">
      <w:pPr>
        <w:widowControl w:val="0"/>
        <w:jc w:val="both"/>
        <w:rPr>
          <w:rFonts w:asciiTheme="minorHAnsi" w:hAnsiTheme="minorHAnsi"/>
          <w:sz w:val="20"/>
          <w:szCs w:val="20"/>
        </w:rPr>
      </w:pPr>
    </w:p>
    <w:p w:rsidR="007E7FE9" w:rsidRPr="007E7FE9" w:rsidRDefault="007E7FE9" w:rsidP="007E7FE9">
      <w:pPr>
        <w:pStyle w:val="Default"/>
        <w:widowControl w:val="0"/>
        <w:numPr>
          <w:ilvl w:val="0"/>
          <w:numId w:val="6"/>
        </w:numPr>
        <w:spacing w:before="120" w:after="120"/>
        <w:jc w:val="both"/>
        <w:rPr>
          <w:rFonts w:asciiTheme="minorHAnsi" w:hAnsiTheme="minorHAnsi"/>
          <w:b/>
          <w:bCs/>
          <w:sz w:val="20"/>
          <w:szCs w:val="20"/>
        </w:rPr>
      </w:pPr>
      <w:bookmarkStart w:id="100" w:name="_Ref244751131"/>
      <w:bookmarkStart w:id="101" w:name="_Toc245111469"/>
      <w:bookmarkStart w:id="102" w:name="_Toc246354552"/>
      <w:bookmarkStart w:id="103" w:name="_Toc250979781"/>
      <w:r w:rsidRPr="007E7FE9">
        <w:rPr>
          <w:rFonts w:asciiTheme="minorHAnsi" w:hAnsiTheme="minorHAnsi"/>
          <w:b/>
          <w:bCs/>
          <w:sz w:val="20"/>
          <w:szCs w:val="20"/>
        </w:rPr>
        <w:t>Správa Krizových plánů</w:t>
      </w:r>
      <w:bookmarkEnd w:id="100"/>
      <w:bookmarkEnd w:id="101"/>
      <w:bookmarkEnd w:id="102"/>
      <w:bookmarkEnd w:id="103"/>
    </w:p>
    <w:p w:rsidR="007E7FE9" w:rsidRPr="007E7FE9" w:rsidRDefault="007E7FE9" w:rsidP="007E7FE9">
      <w:pPr>
        <w:widowControl w:val="0"/>
        <w:ind w:left="851"/>
        <w:jc w:val="both"/>
        <w:rPr>
          <w:rFonts w:asciiTheme="minorHAnsi" w:hAnsiTheme="minorHAnsi" w:cs="Arial"/>
          <w:sz w:val="20"/>
          <w:szCs w:val="20"/>
        </w:rPr>
      </w:pPr>
      <w:r w:rsidRPr="007E7FE9">
        <w:rPr>
          <w:rFonts w:asciiTheme="minorHAnsi" w:hAnsiTheme="minorHAnsi" w:cs="Arial"/>
          <w:sz w:val="20"/>
          <w:szCs w:val="20"/>
        </w:rPr>
        <w:t xml:space="preserve">Krizové plány jsou dokumenty preventivně připravené a obsahují pracovní scénáře pro nejčastěji uvažované situace výpadků jednotlivých systémů. Výsledným dokumentem je detailní scénář, podle kterého bude obsluha (i s minimálními znalostmi) postupovat v okamžiku, kdy krizová situace nastane. </w:t>
      </w:r>
    </w:p>
    <w:p w:rsidR="007E7FE9" w:rsidRPr="007E7FE9" w:rsidRDefault="007E7FE9" w:rsidP="007E7FE9">
      <w:pPr>
        <w:widowControl w:val="0"/>
        <w:ind w:left="851"/>
        <w:jc w:val="both"/>
        <w:rPr>
          <w:rFonts w:asciiTheme="minorHAnsi" w:hAnsiTheme="minorHAnsi" w:cs="Arial"/>
          <w:sz w:val="20"/>
          <w:szCs w:val="20"/>
        </w:rPr>
      </w:pPr>
      <w:r w:rsidRPr="007E7FE9">
        <w:rPr>
          <w:rFonts w:asciiTheme="minorHAnsi" w:hAnsiTheme="minorHAnsi" w:cs="Arial"/>
          <w:sz w:val="20"/>
          <w:szCs w:val="20"/>
        </w:rPr>
        <w:t>Krok za krokem tak krizový plán provede operátora procesem tak, aby jeho postup neobsahoval procesní chyby, a naopak obsahoval činnosti, které zajistí všechny úkony, potřebné k minimalizaci způsobených škod a zkrácení doby, kdy bude krizová situace vyřešena.</w:t>
      </w:r>
    </w:p>
    <w:p w:rsidR="007E7FE9" w:rsidRPr="007E7FE9" w:rsidRDefault="007E7FE9" w:rsidP="007E7FE9">
      <w:pPr>
        <w:widowControl w:val="0"/>
        <w:ind w:left="851"/>
        <w:jc w:val="both"/>
        <w:rPr>
          <w:rFonts w:asciiTheme="minorHAnsi" w:hAnsiTheme="minorHAnsi" w:cs="Arial"/>
          <w:sz w:val="20"/>
          <w:szCs w:val="20"/>
        </w:rPr>
      </w:pPr>
      <w:r w:rsidRPr="007E7FE9">
        <w:rPr>
          <w:rFonts w:asciiTheme="minorHAnsi" w:hAnsiTheme="minorHAnsi" w:cs="Arial"/>
          <w:sz w:val="20"/>
          <w:szCs w:val="20"/>
        </w:rPr>
        <w:t>Forma krizových plánu musí mít přehlednou podobu a jasnou formulaci, protože jejich reálné použití se předpokládá v situacích s větší pravděpodobností pochybení.</w:t>
      </w:r>
    </w:p>
    <w:p w:rsidR="007E7FE9" w:rsidRPr="007E7FE9" w:rsidRDefault="007E7FE9" w:rsidP="007E7FE9">
      <w:pPr>
        <w:widowControl w:val="0"/>
        <w:ind w:left="851"/>
        <w:jc w:val="both"/>
        <w:rPr>
          <w:rFonts w:asciiTheme="minorHAnsi" w:hAnsiTheme="minorHAnsi" w:cs="Arial"/>
          <w:sz w:val="20"/>
          <w:szCs w:val="20"/>
        </w:rPr>
      </w:pPr>
    </w:p>
    <w:p w:rsidR="007E7FE9" w:rsidRPr="007E7FE9" w:rsidRDefault="007E7FE9" w:rsidP="007E7FE9">
      <w:pPr>
        <w:widowControl w:val="0"/>
        <w:ind w:left="851"/>
        <w:jc w:val="both"/>
        <w:rPr>
          <w:rFonts w:asciiTheme="minorHAnsi" w:hAnsiTheme="minorHAnsi" w:cs="Arial"/>
          <w:sz w:val="20"/>
          <w:szCs w:val="20"/>
        </w:rPr>
      </w:pPr>
      <w:r w:rsidRPr="007E7FE9">
        <w:rPr>
          <w:rFonts w:asciiTheme="minorHAnsi" w:hAnsiTheme="minorHAnsi" w:cs="Arial"/>
          <w:sz w:val="20"/>
          <w:szCs w:val="20"/>
        </w:rPr>
        <w:t>Detailní popis a specifikace požadovaných služeb:</w:t>
      </w:r>
    </w:p>
    <w:p w:rsidR="007E7FE9" w:rsidRPr="007E7FE9" w:rsidRDefault="007E7FE9" w:rsidP="007E7FE9">
      <w:pPr>
        <w:widowControl w:val="0"/>
        <w:numPr>
          <w:ilvl w:val="0"/>
          <w:numId w:val="12"/>
        </w:numPr>
        <w:tabs>
          <w:tab w:val="clear" w:pos="705"/>
        </w:tabs>
        <w:ind w:left="1134" w:hanging="279"/>
        <w:jc w:val="both"/>
        <w:rPr>
          <w:rFonts w:asciiTheme="minorHAnsi" w:hAnsiTheme="minorHAnsi"/>
          <w:sz w:val="20"/>
          <w:szCs w:val="20"/>
        </w:rPr>
      </w:pPr>
      <w:r w:rsidRPr="007E7FE9">
        <w:rPr>
          <w:rFonts w:asciiTheme="minorHAnsi" w:hAnsiTheme="minorHAnsi"/>
          <w:sz w:val="20"/>
          <w:szCs w:val="20"/>
        </w:rPr>
        <w:t>zajišťovat 1x ročně aktualizaci veškerých krizových plánů pro implementované technologie Aktualizací se rozumí zdokumentování stavu a popis změn, které odpovídají postupům pro možnost snadného uplatnění procesů definovaných v krizových plánech. Zajišťovat 1x ročně prověření realizovatelnosti krizových plánů. Prověření realizovatelnosti bude probíhat fyzickou realizací popsaných procesů v krizových plánech na testovacích zařízeních. O výsledcích bude sepsána správa, která bude obsahovat informace o úspěšnosti obnovy jednotlivých oblastí IT podle krizových plánů. Bude-li shledána nefunkčnost krizových plánů, bude sjednána náprava formou předělání krizových plánů a opětovného prověření realizovatelnosti</w:t>
      </w:r>
    </w:p>
    <w:p w:rsidR="009E5B60" w:rsidRPr="007E7FE9" w:rsidRDefault="007E7FE9" w:rsidP="007E7FE9">
      <w:pPr>
        <w:widowControl w:val="0"/>
        <w:numPr>
          <w:ilvl w:val="0"/>
          <w:numId w:val="12"/>
        </w:numPr>
        <w:tabs>
          <w:tab w:val="clear" w:pos="705"/>
        </w:tabs>
        <w:autoSpaceDE w:val="0"/>
        <w:autoSpaceDN w:val="0"/>
        <w:adjustRightInd w:val="0"/>
        <w:ind w:left="1134" w:hanging="279"/>
        <w:jc w:val="both"/>
        <w:rPr>
          <w:rFonts w:asciiTheme="minorHAnsi" w:hAnsiTheme="minorHAnsi"/>
          <w:sz w:val="20"/>
          <w:szCs w:val="20"/>
        </w:rPr>
      </w:pPr>
      <w:r w:rsidRPr="007E7FE9">
        <w:rPr>
          <w:rFonts w:asciiTheme="minorHAnsi" w:hAnsiTheme="minorHAnsi"/>
          <w:sz w:val="20"/>
          <w:szCs w:val="20"/>
        </w:rPr>
        <w:t>Seznam krizových plánů je popsán v projektu zavedení Krizových plánů, jehož realizaci Poskytovatel zajistí</w:t>
      </w:r>
    </w:p>
    <w:sectPr w:rsidR="009E5B60" w:rsidRPr="007E7FE9" w:rsidSect="00641113">
      <w:headerReference w:type="default" r:id="rId10"/>
      <w:footerReference w:type="even" r:id="rId11"/>
      <w:footerReference w:type="default" r:id="rId12"/>
      <w:headerReference w:type="first" r:id="rId13"/>
      <w:pgSz w:w="11906" w:h="16838"/>
      <w:pgMar w:top="1417" w:right="1417" w:bottom="993" w:left="1417" w:header="22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F1E" w:rsidRDefault="00B54F1E">
      <w:r>
        <w:separator/>
      </w:r>
    </w:p>
  </w:endnote>
  <w:endnote w:type="continuationSeparator" w:id="0">
    <w:p w:rsidR="00B54F1E" w:rsidRDefault="00B5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25" w:rsidRDefault="002510E7">
    <w:pPr>
      <w:pStyle w:val="Zpat"/>
      <w:framePr w:wrap="around" w:vAnchor="text" w:hAnchor="margin" w:xAlign="right" w:y="1"/>
      <w:rPr>
        <w:rStyle w:val="slostrnky"/>
      </w:rPr>
    </w:pPr>
    <w:r>
      <w:rPr>
        <w:rStyle w:val="slostrnky"/>
      </w:rPr>
      <w:fldChar w:fldCharType="begin"/>
    </w:r>
    <w:r w:rsidR="00283A25">
      <w:rPr>
        <w:rStyle w:val="slostrnky"/>
      </w:rPr>
      <w:instrText xml:space="preserve">PAGE  </w:instrText>
    </w:r>
    <w:r>
      <w:rPr>
        <w:rStyle w:val="slostrnky"/>
      </w:rPr>
      <w:fldChar w:fldCharType="separate"/>
    </w:r>
    <w:r w:rsidR="00283A25">
      <w:rPr>
        <w:rStyle w:val="slostrnky"/>
        <w:noProof/>
      </w:rPr>
      <w:t>2</w:t>
    </w:r>
    <w:r>
      <w:rPr>
        <w:rStyle w:val="slostrnky"/>
      </w:rPr>
      <w:fldChar w:fldCharType="end"/>
    </w:r>
  </w:p>
  <w:p w:rsidR="00283A25" w:rsidRDefault="00283A2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25" w:rsidRDefault="00283A2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F1E" w:rsidRDefault="00B54F1E">
      <w:r>
        <w:separator/>
      </w:r>
    </w:p>
  </w:footnote>
  <w:footnote w:type="continuationSeparator" w:id="0">
    <w:p w:rsidR="00B54F1E" w:rsidRDefault="00B54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A25" w:rsidRDefault="00283A25" w:rsidP="00E46B78">
    <w:pPr>
      <w:pStyle w:val="Zhlav"/>
      <w:jc w:val="both"/>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7E4" w:rsidRPr="008842FE" w:rsidRDefault="00FE117B" w:rsidP="00EB27E4">
    <w:pPr>
      <w:ind w:right="-711"/>
      <w:jc w:val="right"/>
      <w:rPr>
        <w:rFonts w:asciiTheme="minorHAnsi" w:hAnsiTheme="minorHAnsi" w:cs="TimesNewRomanPSMT"/>
        <w:bCs/>
        <w:color w:val="A6A6A6" w:themeColor="background1" w:themeShade="A6"/>
        <w:sz w:val="20"/>
        <w:szCs w:val="20"/>
      </w:rPr>
    </w:pPr>
    <w:r w:rsidRPr="00433B84">
      <w:rPr>
        <w:noProof/>
      </w:rPr>
      <w:drawing>
        <wp:anchor distT="0" distB="0" distL="114300" distR="114300" simplePos="0" relativeHeight="251659264" behindDoc="0" locked="0" layoutInCell="1" allowOverlap="1" wp14:anchorId="73F5CF3B" wp14:editId="381C0F95">
          <wp:simplePos x="0" y="0"/>
          <wp:positionH relativeFrom="column">
            <wp:posOffset>-304800</wp:posOffset>
          </wp:positionH>
          <wp:positionV relativeFrom="paragraph">
            <wp:posOffset>36830</wp:posOffset>
          </wp:positionV>
          <wp:extent cx="1838325" cy="619125"/>
          <wp:effectExtent l="0" t="0" r="9525" b="9525"/>
          <wp:wrapNone/>
          <wp:docPr id="1" name="obrázek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38325" cy="6191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62E4C8E" wp14:editId="293BBE07">
          <wp:simplePos x="0" y="0"/>
          <wp:positionH relativeFrom="column">
            <wp:posOffset>2344192</wp:posOffset>
          </wp:positionH>
          <wp:positionV relativeFrom="paragraph">
            <wp:posOffset>-51411</wp:posOffset>
          </wp:positionV>
          <wp:extent cx="779780" cy="933450"/>
          <wp:effectExtent l="0" t="0" r="1270" b="0"/>
          <wp:wrapNone/>
          <wp:docPr id="3" name="obrázek 4" descr="ostrov%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trov%2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978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EB27E4">
      <w:rPr>
        <w:rFonts w:asciiTheme="minorHAnsi" w:hAnsiTheme="minorHAnsi" w:cs="TimesNewRomanPSMT"/>
        <w:bCs/>
        <w:color w:val="A6A6A6" w:themeColor="background1" w:themeShade="A6"/>
        <w:sz w:val="20"/>
        <w:szCs w:val="20"/>
      </w:rPr>
      <w:t>město Ostrov</w:t>
    </w:r>
  </w:p>
  <w:p w:rsidR="00EB27E4" w:rsidRPr="00AB6C7E" w:rsidRDefault="00EB27E4" w:rsidP="00EB27E4">
    <w:pPr>
      <w:ind w:right="-711"/>
      <w:jc w:val="right"/>
      <w:rPr>
        <w:rFonts w:asciiTheme="minorHAnsi" w:hAnsiTheme="minorHAnsi" w:cs="TimesNewRomanPSMT"/>
        <w:bCs/>
        <w:color w:val="A6A6A6" w:themeColor="background1" w:themeShade="A6"/>
        <w:sz w:val="20"/>
        <w:szCs w:val="20"/>
      </w:rPr>
    </w:pPr>
    <w:r>
      <w:rPr>
        <w:rFonts w:asciiTheme="minorHAnsi" w:hAnsiTheme="minorHAnsi" w:cs="TimesNewRomanPSMT"/>
        <w:bCs/>
        <w:color w:val="A6A6A6" w:themeColor="background1" w:themeShade="A6"/>
        <w:sz w:val="20"/>
        <w:szCs w:val="20"/>
      </w:rPr>
      <w:t>Př. č. 2 – Obchodní podmínky</w:t>
    </w:r>
  </w:p>
  <w:p w:rsidR="00EB27E4" w:rsidRPr="0071747F" w:rsidRDefault="00EB27E4" w:rsidP="00EB27E4">
    <w:pPr>
      <w:ind w:right="-711"/>
      <w:jc w:val="right"/>
      <w:rPr>
        <w:rFonts w:asciiTheme="minorHAnsi" w:hAnsiTheme="minorHAnsi" w:cs="TimesNewRomanPSMT"/>
        <w:b/>
        <w:bCs/>
        <w:color w:val="A6A6A6" w:themeColor="background1" w:themeShade="A6"/>
        <w:sz w:val="20"/>
        <w:szCs w:val="20"/>
      </w:rPr>
    </w:pPr>
    <w:r w:rsidRPr="0056457F">
      <w:rPr>
        <w:rFonts w:asciiTheme="minorHAnsi" w:hAnsiTheme="minorHAnsi" w:cs="TimesNewRomanPSMT"/>
        <w:b/>
        <w:bCs/>
        <w:color w:val="A6A6A6" w:themeColor="background1" w:themeShade="A6"/>
        <w:sz w:val="20"/>
        <w:szCs w:val="20"/>
      </w:rPr>
      <w:t>Outsourcing správy IT pro Městský úřad Ostrov</w:t>
    </w:r>
  </w:p>
  <w:p w:rsidR="00283A25" w:rsidRPr="008965F8" w:rsidRDefault="00283A25" w:rsidP="008965F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2AD1"/>
    <w:multiLevelType w:val="hybridMultilevel"/>
    <w:tmpl w:val="F2FC3872"/>
    <w:lvl w:ilvl="0" w:tplc="C14C26C4">
      <w:numFmt w:val="bullet"/>
      <w:lvlText w:val="-"/>
      <w:lvlJc w:val="left"/>
      <w:pPr>
        <w:tabs>
          <w:tab w:val="num" w:pos="705"/>
        </w:tabs>
        <w:ind w:left="705" w:hanging="705"/>
      </w:pPr>
      <w:rPr>
        <w:rFonts w:ascii="Arial" w:eastAsia="Times New Roman" w:hAnsi="Aria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nsid w:val="095770E7"/>
    <w:multiLevelType w:val="multilevel"/>
    <w:tmpl w:val="F5369900"/>
    <w:lvl w:ilvl="0">
      <w:start w:val="1"/>
      <w:numFmt w:val="decimal"/>
      <w:lvlText w:val="%1."/>
      <w:lvlJc w:val="left"/>
      <w:pPr>
        <w:ind w:left="360" w:hanging="360"/>
      </w:pPr>
      <w:rPr>
        <w:rFonts w:asciiTheme="minorHAnsi" w:hAnsiTheme="minorHAnsi" w:cs="Tahoma" w:hint="default"/>
        <w:b w:val="0"/>
        <w:i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08277A9"/>
    <w:multiLevelType w:val="multilevel"/>
    <w:tmpl w:val="85DCAAD6"/>
    <w:lvl w:ilvl="0">
      <w:start w:val="4"/>
      <w:numFmt w:val="bullet"/>
      <w:lvlText w:val="-"/>
      <w:lvlJc w:val="left"/>
      <w:pPr>
        <w:tabs>
          <w:tab w:val="num" w:pos="1065"/>
        </w:tabs>
        <w:ind w:left="1065" w:hanging="705"/>
      </w:pPr>
      <w:rPr>
        <w:rFonts w:ascii="Arial" w:hAnsi="Arial"/>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259258F"/>
    <w:multiLevelType w:val="hybridMultilevel"/>
    <w:tmpl w:val="47B65CF2"/>
    <w:lvl w:ilvl="0" w:tplc="04050003">
      <w:start w:val="1"/>
      <w:numFmt w:val="bullet"/>
      <w:lvlText w:val="o"/>
      <w:lvlJc w:val="left"/>
      <w:pPr>
        <w:tabs>
          <w:tab w:val="num" w:pos="1500"/>
        </w:tabs>
        <w:ind w:left="1500" w:hanging="360"/>
      </w:pPr>
      <w:rPr>
        <w:rFonts w:ascii="Courier New" w:hAnsi="Courier New"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4">
    <w:nsid w:val="19504DE9"/>
    <w:multiLevelType w:val="multilevel"/>
    <w:tmpl w:val="F5369900"/>
    <w:lvl w:ilvl="0">
      <w:start w:val="1"/>
      <w:numFmt w:val="decimal"/>
      <w:lvlText w:val="%1."/>
      <w:lvlJc w:val="left"/>
      <w:pPr>
        <w:ind w:left="360" w:hanging="360"/>
      </w:pPr>
      <w:rPr>
        <w:rFonts w:asciiTheme="minorHAnsi" w:hAnsiTheme="minorHAnsi" w:cs="Tahoma" w:hint="default"/>
        <w:b w:val="0"/>
        <w:i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ADB58F3"/>
    <w:multiLevelType w:val="multilevel"/>
    <w:tmpl w:val="40CC2C66"/>
    <w:lvl w:ilvl="0">
      <w:start w:val="1"/>
      <w:numFmt w:val="bullet"/>
      <w:lvlText w:val=""/>
      <w:lvlJc w:val="left"/>
      <w:pPr>
        <w:tabs>
          <w:tab w:val="decimal" w:pos="432"/>
        </w:tabs>
        <w:ind w:left="720"/>
      </w:pPr>
      <w:rPr>
        <w:rFonts w:ascii="Symbol" w:hAnsi="Symbol"/>
        <w:strike w:val="0"/>
        <w:color w:val="000000"/>
        <w:spacing w:val="-10"/>
        <w:w w:val="100"/>
        <w:sz w:val="17"/>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1F60CF"/>
    <w:multiLevelType w:val="hybridMultilevel"/>
    <w:tmpl w:val="7E8A1A52"/>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38675FF"/>
    <w:multiLevelType w:val="hybridMultilevel"/>
    <w:tmpl w:val="F330214C"/>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18C09EC"/>
    <w:multiLevelType w:val="multilevel"/>
    <w:tmpl w:val="CBF40172"/>
    <w:lvl w:ilvl="0">
      <w:start w:val="1"/>
      <w:numFmt w:val="bullet"/>
      <w:lvlText w:val="o"/>
      <w:lvlJc w:val="left"/>
      <w:pPr>
        <w:tabs>
          <w:tab w:val="decimal" w:pos="432"/>
        </w:tabs>
        <w:ind w:left="720"/>
      </w:pPr>
      <w:rPr>
        <w:rFonts w:ascii="Courier New" w:hAnsi="Courier New"/>
        <w:strike w:val="0"/>
        <w:color w:val="000000"/>
        <w:spacing w:val="-8"/>
        <w:w w:val="100"/>
        <w:sz w:val="17"/>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4A3DC2"/>
    <w:multiLevelType w:val="multilevel"/>
    <w:tmpl w:val="72803108"/>
    <w:lvl w:ilvl="0">
      <w:start w:val="1"/>
      <w:numFmt w:val="upperRoman"/>
      <w:suff w:val="nothing"/>
      <w:lvlText w:val="Čl. %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BA0276C"/>
    <w:multiLevelType w:val="hybridMultilevel"/>
    <w:tmpl w:val="329027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0542204"/>
    <w:multiLevelType w:val="multilevel"/>
    <w:tmpl w:val="971EC186"/>
    <w:lvl w:ilvl="0">
      <w:start w:val="1"/>
      <w:numFmt w:val="decimal"/>
      <w:lvlText w:val="%1."/>
      <w:lvlJc w:val="left"/>
      <w:pPr>
        <w:ind w:left="360" w:hanging="360"/>
      </w:pPr>
      <w:rPr>
        <w:b/>
        <w:color w:val="auto"/>
      </w:rPr>
    </w:lvl>
    <w:lvl w:ilvl="1">
      <w:start w:val="1"/>
      <w:numFmt w:val="decimal"/>
      <w:lvlText w:val="%1.%2."/>
      <w:lvlJc w:val="left"/>
      <w:pPr>
        <w:ind w:left="716" w:hanging="432"/>
      </w:pPr>
      <w:rPr>
        <w:b/>
        <w:sz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2811BAD"/>
    <w:multiLevelType w:val="hybridMultilevel"/>
    <w:tmpl w:val="F0FE03EC"/>
    <w:lvl w:ilvl="0" w:tplc="340E4444">
      <w:start w:val="1"/>
      <w:numFmt w:val="bullet"/>
      <w:lvlText w:val=""/>
      <w:lvlJc w:val="left"/>
      <w:pPr>
        <w:tabs>
          <w:tab w:val="num" w:pos="705"/>
        </w:tabs>
        <w:ind w:left="705" w:hanging="705"/>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78436E4E"/>
    <w:multiLevelType w:val="hybridMultilevel"/>
    <w:tmpl w:val="F9CA4F68"/>
    <w:lvl w:ilvl="0" w:tplc="04050003">
      <w:start w:val="1"/>
      <w:numFmt w:val="bullet"/>
      <w:lvlText w:val="o"/>
      <w:lvlJc w:val="left"/>
      <w:pPr>
        <w:tabs>
          <w:tab w:val="num" w:pos="1500"/>
        </w:tabs>
        <w:ind w:left="1500" w:hanging="360"/>
      </w:pPr>
      <w:rPr>
        <w:rFonts w:ascii="Courier New" w:hAnsi="Courier New"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num w:numId="1">
    <w:abstractNumId w:val="4"/>
  </w:num>
  <w:num w:numId="2">
    <w:abstractNumId w:val="9"/>
  </w:num>
  <w:num w:numId="3">
    <w:abstractNumId w:val="7"/>
  </w:num>
  <w:num w:numId="4">
    <w:abstractNumId w:val="1"/>
  </w:num>
  <w:num w:numId="5">
    <w:abstractNumId w:val="10"/>
  </w:num>
  <w:num w:numId="6">
    <w:abstractNumId w:val="11"/>
  </w:num>
  <w:num w:numId="7">
    <w:abstractNumId w:val="6"/>
  </w:num>
  <w:num w:numId="8">
    <w:abstractNumId w:val="2"/>
  </w:num>
  <w:num w:numId="9">
    <w:abstractNumId w:val="3"/>
  </w:num>
  <w:num w:numId="10">
    <w:abstractNumId w:val="13"/>
  </w:num>
  <w:num w:numId="11">
    <w:abstractNumId w:val="0"/>
  </w:num>
  <w:num w:numId="12">
    <w:abstractNumId w:val="12"/>
  </w:num>
  <w:num w:numId="13">
    <w:abstractNumId w:val="5"/>
  </w:num>
  <w:num w:numId="1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02"/>
    <w:rsid w:val="000022F7"/>
    <w:rsid w:val="00005719"/>
    <w:rsid w:val="00010451"/>
    <w:rsid w:val="00012CB3"/>
    <w:rsid w:val="00040FD9"/>
    <w:rsid w:val="000446C4"/>
    <w:rsid w:val="0006253D"/>
    <w:rsid w:val="000629C1"/>
    <w:rsid w:val="00081B13"/>
    <w:rsid w:val="00082888"/>
    <w:rsid w:val="00082E84"/>
    <w:rsid w:val="0008497D"/>
    <w:rsid w:val="0008524C"/>
    <w:rsid w:val="000963A7"/>
    <w:rsid w:val="000C074A"/>
    <w:rsid w:val="000C294E"/>
    <w:rsid w:val="000E0A90"/>
    <w:rsid w:val="00106886"/>
    <w:rsid w:val="001278AD"/>
    <w:rsid w:val="00132EFA"/>
    <w:rsid w:val="00137355"/>
    <w:rsid w:val="00140B9F"/>
    <w:rsid w:val="001524D7"/>
    <w:rsid w:val="001534A2"/>
    <w:rsid w:val="00155DE8"/>
    <w:rsid w:val="001569BB"/>
    <w:rsid w:val="00162572"/>
    <w:rsid w:val="00163C4B"/>
    <w:rsid w:val="00173C64"/>
    <w:rsid w:val="001755C6"/>
    <w:rsid w:val="00180808"/>
    <w:rsid w:val="00196255"/>
    <w:rsid w:val="001A0CD2"/>
    <w:rsid w:val="001A271C"/>
    <w:rsid w:val="001C320D"/>
    <w:rsid w:val="001C6CAC"/>
    <w:rsid w:val="001D00D2"/>
    <w:rsid w:val="001D5105"/>
    <w:rsid w:val="001D540F"/>
    <w:rsid w:val="001E076A"/>
    <w:rsid w:val="001E2615"/>
    <w:rsid w:val="001E59DA"/>
    <w:rsid w:val="001F200D"/>
    <w:rsid w:val="002009EE"/>
    <w:rsid w:val="00200F00"/>
    <w:rsid w:val="002033E1"/>
    <w:rsid w:val="00205A83"/>
    <w:rsid w:val="00214A60"/>
    <w:rsid w:val="00222C85"/>
    <w:rsid w:val="00223983"/>
    <w:rsid w:val="00231F21"/>
    <w:rsid w:val="00245276"/>
    <w:rsid w:val="002510E7"/>
    <w:rsid w:val="002606C2"/>
    <w:rsid w:val="00270EF2"/>
    <w:rsid w:val="002773BD"/>
    <w:rsid w:val="00283A25"/>
    <w:rsid w:val="002845C0"/>
    <w:rsid w:val="00287550"/>
    <w:rsid w:val="00290706"/>
    <w:rsid w:val="00290E16"/>
    <w:rsid w:val="002928AD"/>
    <w:rsid w:val="0029383B"/>
    <w:rsid w:val="002A1110"/>
    <w:rsid w:val="002A3EC9"/>
    <w:rsid w:val="002A3F5C"/>
    <w:rsid w:val="002B1DC6"/>
    <w:rsid w:val="002B7A6E"/>
    <w:rsid w:val="002D4DEC"/>
    <w:rsid w:val="002E657B"/>
    <w:rsid w:val="002E6A34"/>
    <w:rsid w:val="00301A19"/>
    <w:rsid w:val="0030739C"/>
    <w:rsid w:val="00307CC9"/>
    <w:rsid w:val="0031343D"/>
    <w:rsid w:val="00321473"/>
    <w:rsid w:val="00322910"/>
    <w:rsid w:val="00332054"/>
    <w:rsid w:val="00334C77"/>
    <w:rsid w:val="00350DED"/>
    <w:rsid w:val="0035500E"/>
    <w:rsid w:val="00361320"/>
    <w:rsid w:val="003658FE"/>
    <w:rsid w:val="00366CD7"/>
    <w:rsid w:val="003766E2"/>
    <w:rsid w:val="0038462F"/>
    <w:rsid w:val="003866D3"/>
    <w:rsid w:val="00396C61"/>
    <w:rsid w:val="003A1E21"/>
    <w:rsid w:val="003A3723"/>
    <w:rsid w:val="003A6B2B"/>
    <w:rsid w:val="003B0F58"/>
    <w:rsid w:val="003B5CB0"/>
    <w:rsid w:val="003D1522"/>
    <w:rsid w:val="003D39E4"/>
    <w:rsid w:val="003D3B50"/>
    <w:rsid w:val="003E6C9E"/>
    <w:rsid w:val="003E73DD"/>
    <w:rsid w:val="003F00CA"/>
    <w:rsid w:val="00401902"/>
    <w:rsid w:val="004028B0"/>
    <w:rsid w:val="00406B31"/>
    <w:rsid w:val="00451173"/>
    <w:rsid w:val="0045191F"/>
    <w:rsid w:val="00454074"/>
    <w:rsid w:val="0046174E"/>
    <w:rsid w:val="004730ED"/>
    <w:rsid w:val="00473600"/>
    <w:rsid w:val="00480433"/>
    <w:rsid w:val="00482440"/>
    <w:rsid w:val="00485252"/>
    <w:rsid w:val="00485AA3"/>
    <w:rsid w:val="00496DC1"/>
    <w:rsid w:val="004A1843"/>
    <w:rsid w:val="004A39AA"/>
    <w:rsid w:val="004B4227"/>
    <w:rsid w:val="004C75B0"/>
    <w:rsid w:val="004D1DBA"/>
    <w:rsid w:val="004E7425"/>
    <w:rsid w:val="004F2D97"/>
    <w:rsid w:val="004F3238"/>
    <w:rsid w:val="004F7823"/>
    <w:rsid w:val="00505DBD"/>
    <w:rsid w:val="00505F0A"/>
    <w:rsid w:val="00507EF3"/>
    <w:rsid w:val="00526773"/>
    <w:rsid w:val="00537F17"/>
    <w:rsid w:val="00556C9B"/>
    <w:rsid w:val="00557B2B"/>
    <w:rsid w:val="00582C39"/>
    <w:rsid w:val="00590122"/>
    <w:rsid w:val="005903F1"/>
    <w:rsid w:val="00597BC5"/>
    <w:rsid w:val="005B79AA"/>
    <w:rsid w:val="005B7AD5"/>
    <w:rsid w:val="005C3086"/>
    <w:rsid w:val="005C400C"/>
    <w:rsid w:val="005E7E5F"/>
    <w:rsid w:val="005F5016"/>
    <w:rsid w:val="005F535D"/>
    <w:rsid w:val="006035B9"/>
    <w:rsid w:val="00604428"/>
    <w:rsid w:val="00615520"/>
    <w:rsid w:val="00616F6B"/>
    <w:rsid w:val="0062003B"/>
    <w:rsid w:val="00625408"/>
    <w:rsid w:val="0063244B"/>
    <w:rsid w:val="00636F54"/>
    <w:rsid w:val="00641113"/>
    <w:rsid w:val="006476D0"/>
    <w:rsid w:val="0065240D"/>
    <w:rsid w:val="006550F1"/>
    <w:rsid w:val="0066448C"/>
    <w:rsid w:val="006667AA"/>
    <w:rsid w:val="006742EC"/>
    <w:rsid w:val="0067434C"/>
    <w:rsid w:val="00684D13"/>
    <w:rsid w:val="006949B8"/>
    <w:rsid w:val="00696441"/>
    <w:rsid w:val="006C5016"/>
    <w:rsid w:val="006C590A"/>
    <w:rsid w:val="006E0E9D"/>
    <w:rsid w:val="006E6DDB"/>
    <w:rsid w:val="006F014E"/>
    <w:rsid w:val="006F1BFA"/>
    <w:rsid w:val="006F4615"/>
    <w:rsid w:val="00703E36"/>
    <w:rsid w:val="007055CE"/>
    <w:rsid w:val="00731E5F"/>
    <w:rsid w:val="0073515A"/>
    <w:rsid w:val="007435D7"/>
    <w:rsid w:val="00744028"/>
    <w:rsid w:val="00754021"/>
    <w:rsid w:val="00762EEC"/>
    <w:rsid w:val="00767B39"/>
    <w:rsid w:val="007752C7"/>
    <w:rsid w:val="00790211"/>
    <w:rsid w:val="00791E07"/>
    <w:rsid w:val="00792A1D"/>
    <w:rsid w:val="00795415"/>
    <w:rsid w:val="007979ED"/>
    <w:rsid w:val="007A0B9D"/>
    <w:rsid w:val="007A391C"/>
    <w:rsid w:val="007A3D06"/>
    <w:rsid w:val="007A5653"/>
    <w:rsid w:val="007B3268"/>
    <w:rsid w:val="007B34E3"/>
    <w:rsid w:val="007B524A"/>
    <w:rsid w:val="007C00D5"/>
    <w:rsid w:val="007D3601"/>
    <w:rsid w:val="007D75D1"/>
    <w:rsid w:val="007E3D50"/>
    <w:rsid w:val="007E5848"/>
    <w:rsid w:val="007E7FE9"/>
    <w:rsid w:val="008045FF"/>
    <w:rsid w:val="00804D33"/>
    <w:rsid w:val="00807470"/>
    <w:rsid w:val="0082172B"/>
    <w:rsid w:val="00824B3E"/>
    <w:rsid w:val="008326B4"/>
    <w:rsid w:val="008426FB"/>
    <w:rsid w:val="0084713B"/>
    <w:rsid w:val="008543EA"/>
    <w:rsid w:val="00856D0E"/>
    <w:rsid w:val="00863B9A"/>
    <w:rsid w:val="00864252"/>
    <w:rsid w:val="00873B54"/>
    <w:rsid w:val="008872CA"/>
    <w:rsid w:val="00890C81"/>
    <w:rsid w:val="0089350D"/>
    <w:rsid w:val="00896151"/>
    <w:rsid w:val="008965F8"/>
    <w:rsid w:val="008968F5"/>
    <w:rsid w:val="00897856"/>
    <w:rsid w:val="008A5947"/>
    <w:rsid w:val="008A59A2"/>
    <w:rsid w:val="008B0578"/>
    <w:rsid w:val="008B5ADF"/>
    <w:rsid w:val="008E5923"/>
    <w:rsid w:val="008E6C0E"/>
    <w:rsid w:val="008E7696"/>
    <w:rsid w:val="008F0F9C"/>
    <w:rsid w:val="00900718"/>
    <w:rsid w:val="00902062"/>
    <w:rsid w:val="00905874"/>
    <w:rsid w:val="00905D5D"/>
    <w:rsid w:val="00912180"/>
    <w:rsid w:val="009128B2"/>
    <w:rsid w:val="00912EC0"/>
    <w:rsid w:val="00921655"/>
    <w:rsid w:val="0093294F"/>
    <w:rsid w:val="00933251"/>
    <w:rsid w:val="00933FBC"/>
    <w:rsid w:val="00935E29"/>
    <w:rsid w:val="00962B4C"/>
    <w:rsid w:val="00974095"/>
    <w:rsid w:val="0097415D"/>
    <w:rsid w:val="00980B27"/>
    <w:rsid w:val="0098182E"/>
    <w:rsid w:val="00981910"/>
    <w:rsid w:val="00981E2C"/>
    <w:rsid w:val="0098250F"/>
    <w:rsid w:val="00987752"/>
    <w:rsid w:val="009911B3"/>
    <w:rsid w:val="009A2064"/>
    <w:rsid w:val="009A4C0B"/>
    <w:rsid w:val="009A5B9F"/>
    <w:rsid w:val="009A6AC9"/>
    <w:rsid w:val="009B1773"/>
    <w:rsid w:val="009C40F1"/>
    <w:rsid w:val="009D25AB"/>
    <w:rsid w:val="009D6FAD"/>
    <w:rsid w:val="009E5B60"/>
    <w:rsid w:val="00A02C8F"/>
    <w:rsid w:val="00A0604E"/>
    <w:rsid w:val="00A06315"/>
    <w:rsid w:val="00A202F5"/>
    <w:rsid w:val="00A26769"/>
    <w:rsid w:val="00A27402"/>
    <w:rsid w:val="00A30F9A"/>
    <w:rsid w:val="00A353B9"/>
    <w:rsid w:val="00A40152"/>
    <w:rsid w:val="00A45780"/>
    <w:rsid w:val="00A47B14"/>
    <w:rsid w:val="00A50DDC"/>
    <w:rsid w:val="00A523CE"/>
    <w:rsid w:val="00A53D60"/>
    <w:rsid w:val="00A54DCD"/>
    <w:rsid w:val="00A60166"/>
    <w:rsid w:val="00A602BD"/>
    <w:rsid w:val="00A65BC5"/>
    <w:rsid w:val="00A70192"/>
    <w:rsid w:val="00A771C1"/>
    <w:rsid w:val="00A86005"/>
    <w:rsid w:val="00A90F05"/>
    <w:rsid w:val="00A918C2"/>
    <w:rsid w:val="00A96CB6"/>
    <w:rsid w:val="00A9777C"/>
    <w:rsid w:val="00AA1298"/>
    <w:rsid w:val="00AB7A80"/>
    <w:rsid w:val="00AC1855"/>
    <w:rsid w:val="00AC33E8"/>
    <w:rsid w:val="00AC35E3"/>
    <w:rsid w:val="00AD02B7"/>
    <w:rsid w:val="00AD5475"/>
    <w:rsid w:val="00AF541E"/>
    <w:rsid w:val="00B03E26"/>
    <w:rsid w:val="00B12FDB"/>
    <w:rsid w:val="00B262F1"/>
    <w:rsid w:val="00B27AB4"/>
    <w:rsid w:val="00B30287"/>
    <w:rsid w:val="00B3183C"/>
    <w:rsid w:val="00B32D28"/>
    <w:rsid w:val="00B33F29"/>
    <w:rsid w:val="00B3465A"/>
    <w:rsid w:val="00B54F1E"/>
    <w:rsid w:val="00B6314B"/>
    <w:rsid w:val="00B64A8D"/>
    <w:rsid w:val="00B726BE"/>
    <w:rsid w:val="00B764E1"/>
    <w:rsid w:val="00B91003"/>
    <w:rsid w:val="00BB11F8"/>
    <w:rsid w:val="00BB5D4F"/>
    <w:rsid w:val="00BC09F1"/>
    <w:rsid w:val="00BC1E4E"/>
    <w:rsid w:val="00BD14E9"/>
    <w:rsid w:val="00BF3C49"/>
    <w:rsid w:val="00C0225A"/>
    <w:rsid w:val="00C367EB"/>
    <w:rsid w:val="00C50E6D"/>
    <w:rsid w:val="00C52BD8"/>
    <w:rsid w:val="00C5634B"/>
    <w:rsid w:val="00C6630F"/>
    <w:rsid w:val="00C83848"/>
    <w:rsid w:val="00C87AF9"/>
    <w:rsid w:val="00CA7DF8"/>
    <w:rsid w:val="00CB4821"/>
    <w:rsid w:val="00CB7905"/>
    <w:rsid w:val="00CE478D"/>
    <w:rsid w:val="00CF255E"/>
    <w:rsid w:val="00CF3BBA"/>
    <w:rsid w:val="00CF71F1"/>
    <w:rsid w:val="00D0775E"/>
    <w:rsid w:val="00D1030C"/>
    <w:rsid w:val="00D20C25"/>
    <w:rsid w:val="00D2439A"/>
    <w:rsid w:val="00D258F0"/>
    <w:rsid w:val="00D3348C"/>
    <w:rsid w:val="00D3593F"/>
    <w:rsid w:val="00D539C5"/>
    <w:rsid w:val="00D56D4C"/>
    <w:rsid w:val="00D57538"/>
    <w:rsid w:val="00D63C37"/>
    <w:rsid w:val="00D64464"/>
    <w:rsid w:val="00D6680B"/>
    <w:rsid w:val="00D70BF3"/>
    <w:rsid w:val="00D7473D"/>
    <w:rsid w:val="00D82655"/>
    <w:rsid w:val="00D90101"/>
    <w:rsid w:val="00D905A3"/>
    <w:rsid w:val="00D9578D"/>
    <w:rsid w:val="00DA0680"/>
    <w:rsid w:val="00DB3B46"/>
    <w:rsid w:val="00DD090D"/>
    <w:rsid w:val="00DD112F"/>
    <w:rsid w:val="00DD45EC"/>
    <w:rsid w:val="00DD6716"/>
    <w:rsid w:val="00DD7F41"/>
    <w:rsid w:val="00DD7F84"/>
    <w:rsid w:val="00E01880"/>
    <w:rsid w:val="00E22878"/>
    <w:rsid w:val="00E22B84"/>
    <w:rsid w:val="00E24499"/>
    <w:rsid w:val="00E303B0"/>
    <w:rsid w:val="00E450E1"/>
    <w:rsid w:val="00E46B78"/>
    <w:rsid w:val="00E53255"/>
    <w:rsid w:val="00E552E6"/>
    <w:rsid w:val="00E610FA"/>
    <w:rsid w:val="00E70AD9"/>
    <w:rsid w:val="00E74601"/>
    <w:rsid w:val="00E8250F"/>
    <w:rsid w:val="00E866A9"/>
    <w:rsid w:val="00E879B0"/>
    <w:rsid w:val="00E91E8F"/>
    <w:rsid w:val="00E9545C"/>
    <w:rsid w:val="00E95B6A"/>
    <w:rsid w:val="00E95DA2"/>
    <w:rsid w:val="00E97016"/>
    <w:rsid w:val="00EA0D57"/>
    <w:rsid w:val="00EB1BC0"/>
    <w:rsid w:val="00EB24AB"/>
    <w:rsid w:val="00EB27E4"/>
    <w:rsid w:val="00EC0BAF"/>
    <w:rsid w:val="00EC1CBE"/>
    <w:rsid w:val="00ED55F9"/>
    <w:rsid w:val="00ED633C"/>
    <w:rsid w:val="00EE3477"/>
    <w:rsid w:val="00F00577"/>
    <w:rsid w:val="00F16BB3"/>
    <w:rsid w:val="00F23831"/>
    <w:rsid w:val="00F26D55"/>
    <w:rsid w:val="00F31FCB"/>
    <w:rsid w:val="00F37A9C"/>
    <w:rsid w:val="00F46D80"/>
    <w:rsid w:val="00F55D57"/>
    <w:rsid w:val="00F6637E"/>
    <w:rsid w:val="00F83C2B"/>
    <w:rsid w:val="00F96161"/>
    <w:rsid w:val="00FA0B78"/>
    <w:rsid w:val="00FA7143"/>
    <w:rsid w:val="00FA792E"/>
    <w:rsid w:val="00FC273A"/>
    <w:rsid w:val="00FC43C8"/>
    <w:rsid w:val="00FC6FB4"/>
    <w:rsid w:val="00FD47FD"/>
    <w:rsid w:val="00FD674B"/>
    <w:rsid w:val="00FD6D0D"/>
    <w:rsid w:val="00FE117B"/>
    <w:rsid w:val="00FE7047"/>
    <w:rsid w:val="00FE7072"/>
    <w:rsid w:val="00FF13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BF4F3B0-9085-4924-A061-A55C1BF2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244B"/>
    <w:rPr>
      <w:sz w:val="24"/>
      <w:szCs w:val="24"/>
    </w:rPr>
  </w:style>
  <w:style w:type="paragraph" w:styleId="Nadpis6">
    <w:name w:val="heading 6"/>
    <w:basedOn w:val="Normln"/>
    <w:next w:val="Normln"/>
    <w:link w:val="Nadpis6Char"/>
    <w:qFormat/>
    <w:locked/>
    <w:rsid w:val="00933FBC"/>
    <w:pPr>
      <w:keepNext/>
      <w:outlineLvl w:val="5"/>
    </w:pPr>
    <w:rPr>
      <w:i/>
      <w:iCs/>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rsid w:val="0063244B"/>
    <w:pPr>
      <w:spacing w:before="100" w:beforeAutospacing="1" w:after="100" w:afterAutospacing="1"/>
    </w:pPr>
  </w:style>
  <w:style w:type="paragraph" w:styleId="Zpat">
    <w:name w:val="footer"/>
    <w:basedOn w:val="Normln"/>
    <w:link w:val="ZpatChar"/>
    <w:uiPriority w:val="99"/>
    <w:rsid w:val="0063244B"/>
    <w:pPr>
      <w:tabs>
        <w:tab w:val="center" w:pos="4536"/>
        <w:tab w:val="right" w:pos="9072"/>
      </w:tabs>
    </w:pPr>
  </w:style>
  <w:style w:type="character" w:customStyle="1" w:styleId="ZpatChar">
    <w:name w:val="Zápatí Char"/>
    <w:link w:val="Zpat"/>
    <w:uiPriority w:val="99"/>
    <w:semiHidden/>
    <w:locked/>
    <w:rsid w:val="001F200D"/>
    <w:rPr>
      <w:rFonts w:cs="Times New Roman"/>
      <w:sz w:val="24"/>
    </w:rPr>
  </w:style>
  <w:style w:type="character" w:styleId="slostrnky">
    <w:name w:val="page number"/>
    <w:uiPriority w:val="99"/>
    <w:rsid w:val="0063244B"/>
    <w:rPr>
      <w:rFonts w:cs="Times New Roman"/>
    </w:rPr>
  </w:style>
  <w:style w:type="paragraph" w:customStyle="1" w:styleId="Zkladntextodsazen31">
    <w:name w:val="Základní text odsazený 31"/>
    <w:basedOn w:val="Normln"/>
    <w:uiPriority w:val="99"/>
    <w:rsid w:val="00A06315"/>
    <w:pPr>
      <w:ind w:left="567" w:hanging="283"/>
      <w:jc w:val="both"/>
    </w:pPr>
  </w:style>
  <w:style w:type="paragraph" w:styleId="Zhlav">
    <w:name w:val="header"/>
    <w:basedOn w:val="Normln"/>
    <w:link w:val="ZhlavChar"/>
    <w:rsid w:val="008E7696"/>
    <w:pPr>
      <w:tabs>
        <w:tab w:val="center" w:pos="4536"/>
        <w:tab w:val="right" w:pos="9072"/>
      </w:tabs>
    </w:pPr>
  </w:style>
  <w:style w:type="character" w:customStyle="1" w:styleId="ZhlavChar">
    <w:name w:val="Záhlaví Char"/>
    <w:link w:val="Zhlav"/>
    <w:locked/>
    <w:rsid w:val="008E7696"/>
    <w:rPr>
      <w:rFonts w:cs="Times New Roman"/>
      <w:sz w:val="24"/>
    </w:rPr>
  </w:style>
  <w:style w:type="paragraph" w:styleId="Textbubliny">
    <w:name w:val="Balloon Text"/>
    <w:basedOn w:val="Normln"/>
    <w:link w:val="TextbublinyChar"/>
    <w:uiPriority w:val="99"/>
    <w:semiHidden/>
    <w:rsid w:val="00E53255"/>
    <w:rPr>
      <w:rFonts w:ascii="Tahoma" w:hAnsi="Tahoma"/>
      <w:sz w:val="16"/>
      <w:szCs w:val="16"/>
    </w:rPr>
  </w:style>
  <w:style w:type="character" w:customStyle="1" w:styleId="TextbublinyChar">
    <w:name w:val="Text bubliny Char"/>
    <w:link w:val="Textbubliny"/>
    <w:uiPriority w:val="99"/>
    <w:locked/>
    <w:rsid w:val="00E53255"/>
    <w:rPr>
      <w:rFonts w:ascii="Tahoma" w:hAnsi="Tahoma" w:cs="Times New Roman"/>
      <w:sz w:val="16"/>
    </w:rPr>
  </w:style>
  <w:style w:type="character" w:customStyle="1" w:styleId="text100">
    <w:name w:val="text_100"/>
    <w:uiPriority w:val="99"/>
    <w:rsid w:val="00D2439A"/>
    <w:rPr>
      <w:rFonts w:cs="Times New Roman"/>
    </w:rPr>
  </w:style>
  <w:style w:type="character" w:styleId="Hypertextovodkaz">
    <w:name w:val="Hyperlink"/>
    <w:uiPriority w:val="99"/>
    <w:rsid w:val="00987752"/>
    <w:rPr>
      <w:rFonts w:cs="Times New Roman"/>
      <w:color w:val="0000FF"/>
      <w:u w:val="single"/>
    </w:rPr>
  </w:style>
  <w:style w:type="character" w:styleId="Odkaznakoment">
    <w:name w:val="annotation reference"/>
    <w:rsid w:val="00DB3B46"/>
    <w:rPr>
      <w:rFonts w:cs="Times New Roman"/>
      <w:sz w:val="16"/>
    </w:rPr>
  </w:style>
  <w:style w:type="paragraph" w:styleId="Textkomente">
    <w:name w:val="annotation text"/>
    <w:basedOn w:val="Normln"/>
    <w:link w:val="TextkomenteChar"/>
    <w:semiHidden/>
    <w:rsid w:val="00DB3B46"/>
    <w:rPr>
      <w:sz w:val="20"/>
      <w:szCs w:val="20"/>
    </w:rPr>
  </w:style>
  <w:style w:type="character" w:customStyle="1" w:styleId="TextkomenteChar">
    <w:name w:val="Text komentáře Char"/>
    <w:link w:val="Textkomente"/>
    <w:semiHidden/>
    <w:locked/>
    <w:rsid w:val="00DB3B46"/>
    <w:rPr>
      <w:rFonts w:cs="Times New Roman"/>
      <w:sz w:val="20"/>
    </w:rPr>
  </w:style>
  <w:style w:type="paragraph" w:styleId="Pedmtkomente">
    <w:name w:val="annotation subject"/>
    <w:basedOn w:val="Textkomente"/>
    <w:next w:val="Textkomente"/>
    <w:link w:val="PedmtkomenteChar"/>
    <w:uiPriority w:val="99"/>
    <w:semiHidden/>
    <w:rsid w:val="00DB3B46"/>
    <w:rPr>
      <w:b/>
      <w:bCs/>
    </w:rPr>
  </w:style>
  <w:style w:type="character" w:customStyle="1" w:styleId="PedmtkomenteChar">
    <w:name w:val="Předmět komentáře Char"/>
    <w:link w:val="Pedmtkomente"/>
    <w:uiPriority w:val="99"/>
    <w:semiHidden/>
    <w:locked/>
    <w:rsid w:val="00DB3B46"/>
    <w:rPr>
      <w:rFonts w:cs="Times New Roman"/>
      <w:b/>
      <w:sz w:val="20"/>
    </w:rPr>
  </w:style>
  <w:style w:type="paragraph" w:styleId="Odstavecseseznamem">
    <w:name w:val="List Paragraph"/>
    <w:basedOn w:val="Normln"/>
    <w:link w:val="OdstavecseseznamemChar"/>
    <w:uiPriority w:val="34"/>
    <w:qFormat/>
    <w:rsid w:val="0030739C"/>
    <w:pPr>
      <w:ind w:left="720"/>
      <w:contextualSpacing/>
    </w:pPr>
  </w:style>
  <w:style w:type="table" w:styleId="Mkatabulky">
    <w:name w:val="Table Grid"/>
    <w:basedOn w:val="Normlntabulka"/>
    <w:uiPriority w:val="99"/>
    <w:rsid w:val="001534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uiPriority w:val="99"/>
    <w:rsid w:val="00CF71F1"/>
    <w:pPr>
      <w:spacing w:after="120"/>
    </w:pPr>
    <w:rPr>
      <w:lang w:eastAsia="en-US"/>
    </w:rPr>
  </w:style>
  <w:style w:type="character" w:customStyle="1" w:styleId="ZkladntextChar">
    <w:name w:val="Základní text Char"/>
    <w:link w:val="Zkladntext"/>
    <w:uiPriority w:val="99"/>
    <w:locked/>
    <w:rsid w:val="00CF71F1"/>
    <w:rPr>
      <w:rFonts w:cs="Times New Roman"/>
      <w:sz w:val="24"/>
      <w:lang w:eastAsia="en-US"/>
    </w:rPr>
  </w:style>
  <w:style w:type="paragraph" w:customStyle="1" w:styleId="Standard">
    <w:name w:val="Standard"/>
    <w:uiPriority w:val="99"/>
    <w:rsid w:val="00CF71F1"/>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Import16">
    <w:name w:val="Import 16"/>
    <w:basedOn w:val="Normln"/>
    <w:rsid w:val="00F26D55"/>
    <w:pPr>
      <w:widowControl w:val="0"/>
      <w:tabs>
        <w:tab w:val="left" w:pos="864"/>
      </w:tabs>
      <w:autoSpaceDE w:val="0"/>
      <w:autoSpaceDN w:val="0"/>
      <w:adjustRightInd w:val="0"/>
      <w:ind w:hanging="144"/>
    </w:pPr>
    <w:rPr>
      <w:rFonts w:ascii="Courier New" w:hAnsi="Courier New" w:cs="Courier New"/>
    </w:rPr>
  </w:style>
  <w:style w:type="paragraph" w:customStyle="1" w:styleId="Default">
    <w:name w:val="Default"/>
    <w:rsid w:val="007B524A"/>
    <w:pPr>
      <w:autoSpaceDE w:val="0"/>
      <w:autoSpaceDN w:val="0"/>
      <w:adjustRightInd w:val="0"/>
    </w:pPr>
    <w:rPr>
      <w:rFonts w:ascii="Calibri" w:hAnsi="Calibri" w:cs="Calibri"/>
      <w:color w:val="000000"/>
      <w:sz w:val="24"/>
      <w:szCs w:val="24"/>
    </w:rPr>
  </w:style>
  <w:style w:type="paragraph" w:customStyle="1" w:styleId="Smlouva-slo">
    <w:name w:val="Smlouva-číslo"/>
    <w:basedOn w:val="Normln"/>
    <w:uiPriority w:val="99"/>
    <w:rsid w:val="006F4615"/>
    <w:pPr>
      <w:widowControl w:val="0"/>
      <w:spacing w:before="120" w:line="240" w:lineRule="atLeast"/>
      <w:jc w:val="both"/>
    </w:pPr>
    <w:rPr>
      <w:szCs w:val="20"/>
    </w:rPr>
  </w:style>
  <w:style w:type="character" w:customStyle="1" w:styleId="Nadpis6Char">
    <w:name w:val="Nadpis 6 Char"/>
    <w:basedOn w:val="Standardnpsmoodstavce"/>
    <w:link w:val="Nadpis6"/>
    <w:rsid w:val="00933FBC"/>
    <w:rPr>
      <w:i/>
      <w:iCs/>
      <w:color w:val="FF0000"/>
      <w:sz w:val="24"/>
      <w:szCs w:val="24"/>
    </w:rPr>
  </w:style>
  <w:style w:type="paragraph" w:customStyle="1" w:styleId="xl36">
    <w:name w:val="xl36"/>
    <w:basedOn w:val="Normln"/>
    <w:rsid w:val="00933FBC"/>
    <w:pPr>
      <w:pBdr>
        <w:left w:val="single" w:sz="8" w:space="0" w:color="auto"/>
        <w:right w:val="single" w:sz="4" w:space="0" w:color="auto"/>
      </w:pBdr>
      <w:spacing w:before="100" w:beforeAutospacing="1" w:after="100" w:afterAutospacing="1"/>
      <w:jc w:val="center"/>
      <w:textAlignment w:val="center"/>
    </w:pPr>
    <w:rPr>
      <w:sz w:val="22"/>
      <w:szCs w:val="22"/>
    </w:rPr>
  </w:style>
  <w:style w:type="character" w:customStyle="1" w:styleId="OdstavecseseznamemChar">
    <w:name w:val="Odstavec se seznamem Char"/>
    <w:link w:val="Odstavecseseznamem"/>
    <w:uiPriority w:val="34"/>
    <w:rsid w:val="00933FBC"/>
    <w:rPr>
      <w:sz w:val="24"/>
      <w:szCs w:val="24"/>
    </w:rPr>
  </w:style>
  <w:style w:type="paragraph" w:customStyle="1" w:styleId="Smlouva2">
    <w:name w:val="Smlouva2"/>
    <w:basedOn w:val="Normln"/>
    <w:rsid w:val="00933FBC"/>
    <w:pPr>
      <w:widowControl w:val="0"/>
      <w:jc w:val="center"/>
    </w:pPr>
    <w:rPr>
      <w:b/>
      <w:szCs w:val="20"/>
    </w:rPr>
  </w:style>
  <w:style w:type="paragraph" w:customStyle="1" w:styleId="Odstavecseseznamem2">
    <w:name w:val="Odstavec se seznamem2"/>
    <w:basedOn w:val="Normln"/>
    <w:rsid w:val="007B3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4084">
      <w:marLeft w:val="0"/>
      <w:marRight w:val="0"/>
      <w:marTop w:val="0"/>
      <w:marBottom w:val="0"/>
      <w:divBdr>
        <w:top w:val="none" w:sz="0" w:space="0" w:color="auto"/>
        <w:left w:val="none" w:sz="0" w:space="0" w:color="auto"/>
        <w:bottom w:val="none" w:sz="0" w:space="0" w:color="auto"/>
        <w:right w:val="none" w:sz="0" w:space="0" w:color="auto"/>
      </w:divBdr>
    </w:div>
    <w:div w:id="107744085">
      <w:marLeft w:val="0"/>
      <w:marRight w:val="0"/>
      <w:marTop w:val="0"/>
      <w:marBottom w:val="0"/>
      <w:divBdr>
        <w:top w:val="none" w:sz="0" w:space="0" w:color="auto"/>
        <w:left w:val="none" w:sz="0" w:space="0" w:color="auto"/>
        <w:bottom w:val="none" w:sz="0" w:space="0" w:color="auto"/>
        <w:right w:val="none" w:sz="0" w:space="0" w:color="auto"/>
      </w:divBdr>
    </w:div>
    <w:div w:id="107744086">
      <w:marLeft w:val="0"/>
      <w:marRight w:val="0"/>
      <w:marTop w:val="0"/>
      <w:marBottom w:val="0"/>
      <w:divBdr>
        <w:top w:val="none" w:sz="0" w:space="0" w:color="auto"/>
        <w:left w:val="none" w:sz="0" w:space="0" w:color="auto"/>
        <w:bottom w:val="none" w:sz="0" w:space="0" w:color="auto"/>
        <w:right w:val="none" w:sz="0" w:space="0" w:color="auto"/>
      </w:divBdr>
    </w:div>
    <w:div w:id="107744087">
      <w:marLeft w:val="0"/>
      <w:marRight w:val="0"/>
      <w:marTop w:val="0"/>
      <w:marBottom w:val="0"/>
      <w:divBdr>
        <w:top w:val="none" w:sz="0" w:space="0" w:color="auto"/>
        <w:left w:val="none" w:sz="0" w:space="0" w:color="auto"/>
        <w:bottom w:val="none" w:sz="0" w:space="0" w:color="auto"/>
        <w:right w:val="none" w:sz="0" w:space="0" w:color="auto"/>
      </w:divBdr>
    </w:div>
    <w:div w:id="107744088">
      <w:marLeft w:val="0"/>
      <w:marRight w:val="0"/>
      <w:marTop w:val="0"/>
      <w:marBottom w:val="0"/>
      <w:divBdr>
        <w:top w:val="none" w:sz="0" w:space="0" w:color="auto"/>
        <w:left w:val="none" w:sz="0" w:space="0" w:color="auto"/>
        <w:bottom w:val="none" w:sz="0" w:space="0" w:color="auto"/>
        <w:right w:val="none" w:sz="0" w:space="0" w:color="auto"/>
      </w:divBdr>
    </w:div>
    <w:div w:id="1077440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List_aplikace_Microsoft_Excel_97_20031.xls"/><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F644D-AA24-4827-8203-11ADB633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4176</Words>
  <Characters>24643</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Kupní smlouva</vt:lpstr>
    </vt:vector>
  </TitlesOfParts>
  <Company>NWT Computer s. r. o.</Company>
  <LinksUpToDate>false</LinksUpToDate>
  <CharactersWithSpaces>28762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Jiří Stodůlka</dc:creator>
  <cp:lastModifiedBy>mhrabovsky</cp:lastModifiedBy>
  <cp:revision>7</cp:revision>
  <cp:lastPrinted>2016-09-28T17:32:00Z</cp:lastPrinted>
  <dcterms:created xsi:type="dcterms:W3CDTF">2019-09-25T13:51:00Z</dcterms:created>
  <dcterms:modified xsi:type="dcterms:W3CDTF">2020-03-09T07:50:00Z</dcterms:modified>
</cp:coreProperties>
</file>