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E9" w:rsidRPr="00F15C93" w:rsidRDefault="007253E9" w:rsidP="00F15C93">
      <w:pPr>
        <w:ind w:left="48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Akce : </w:t>
      </w:r>
      <w:r w:rsidR="003210D9">
        <w:rPr>
          <w:b/>
          <w:color w:val="000000"/>
          <w:sz w:val="28"/>
        </w:rPr>
        <w:t>Ostrov</w:t>
      </w:r>
      <w:r w:rsidR="00B430E1">
        <w:rPr>
          <w:b/>
          <w:color w:val="000000"/>
          <w:sz w:val="28"/>
        </w:rPr>
        <w:t>-</w:t>
      </w:r>
      <w:r w:rsidR="0069780E">
        <w:rPr>
          <w:b/>
          <w:color w:val="000000"/>
          <w:sz w:val="28"/>
        </w:rPr>
        <w:t>koupaliště</w:t>
      </w:r>
      <w:r w:rsidR="00B7267C">
        <w:rPr>
          <w:b/>
          <w:color w:val="000000"/>
          <w:sz w:val="28"/>
        </w:rPr>
        <w:t xml:space="preserve">, </w:t>
      </w:r>
      <w:r w:rsidR="0069780E">
        <w:rPr>
          <w:b/>
          <w:color w:val="000000"/>
          <w:sz w:val="28"/>
        </w:rPr>
        <w:t>opravy bazénků</w:t>
      </w:r>
    </w:p>
    <w:p w:rsidR="007253E9" w:rsidRDefault="007253E9">
      <w:pPr>
        <w:rPr>
          <w:b/>
          <w:color w:val="000000"/>
          <w:sz w:val="40"/>
        </w:rPr>
      </w:pPr>
      <w:r>
        <w:rPr>
          <w:b/>
          <w:color w:val="000000"/>
          <w:sz w:val="40"/>
        </w:rPr>
        <w:t>TECHNICKÁ  ZPRÁVA</w:t>
      </w:r>
    </w:p>
    <w:p w:rsidR="003B1166" w:rsidRPr="003B1166" w:rsidRDefault="003B1166" w:rsidP="003B1166">
      <w:r>
        <w:t xml:space="preserve">PD provedení pro </w:t>
      </w:r>
      <w:r w:rsidR="002F7DF5">
        <w:t xml:space="preserve">realizaci </w:t>
      </w:r>
      <w:r>
        <w:t>stavb</w:t>
      </w:r>
      <w:r w:rsidR="002F7DF5">
        <w:t>y</w:t>
      </w:r>
    </w:p>
    <w:p w:rsidR="007253E9" w:rsidRDefault="003D5E28" w:rsidP="00A10E5F">
      <w:pPr>
        <w:rPr>
          <w:b/>
          <w:color w:val="000000"/>
        </w:rPr>
      </w:pPr>
      <w:r>
        <w:rPr>
          <w:b/>
          <w:color w:val="000000"/>
        </w:rPr>
        <w:t xml:space="preserve">Zařízení </w:t>
      </w:r>
      <w:r w:rsidR="007253E9">
        <w:rPr>
          <w:b/>
          <w:color w:val="000000"/>
        </w:rPr>
        <w:t>silnoproud</w:t>
      </w:r>
      <w:r>
        <w:rPr>
          <w:b/>
          <w:color w:val="000000"/>
        </w:rPr>
        <w:t>é elektrotechniky</w:t>
      </w:r>
      <w:r w:rsidR="0069780E">
        <w:rPr>
          <w:b/>
          <w:color w:val="000000"/>
        </w:rPr>
        <w:t>-uzemnění, napojení technologie</w:t>
      </w:r>
      <w:r w:rsidR="007253E9">
        <w:rPr>
          <w:b/>
          <w:color w:val="000000"/>
        </w:rPr>
        <w:t xml:space="preserve"> </w:t>
      </w:r>
    </w:p>
    <w:p w:rsidR="002F7DF5" w:rsidRPr="00A10E5F" w:rsidRDefault="002F7DF5" w:rsidP="00A10E5F">
      <w:pPr>
        <w:rPr>
          <w:b/>
          <w:color w:val="000000"/>
        </w:rPr>
      </w:pPr>
    </w:p>
    <w:p w:rsidR="007253E9" w:rsidRDefault="007253E9">
      <w:pPr>
        <w:spacing w:before="120"/>
        <w:jc w:val="both"/>
        <w:rPr>
          <w:b/>
          <w:u w:val="single"/>
        </w:rPr>
      </w:pPr>
      <w:r>
        <w:rPr>
          <w:b/>
          <w:u w:val="single"/>
        </w:rPr>
        <w:t>Rozsah projektu :</w:t>
      </w:r>
    </w:p>
    <w:p w:rsidR="0069780E" w:rsidRDefault="007253E9" w:rsidP="003B1166">
      <w:pPr>
        <w:spacing w:before="120"/>
        <w:jc w:val="both"/>
      </w:pPr>
      <w:r>
        <w:t xml:space="preserve">Projekt řeší </w:t>
      </w:r>
      <w:r w:rsidR="00B430E1">
        <w:t>opravu</w:t>
      </w:r>
      <w:r>
        <w:t xml:space="preserve"> </w:t>
      </w:r>
      <w:r w:rsidR="00B430E1">
        <w:t>stávající</w:t>
      </w:r>
      <w:r w:rsidR="0069780E">
        <w:t>ch venkovních malých bazénů v areálu koupaliště Ostrov</w:t>
      </w:r>
      <w:r>
        <w:t>.</w:t>
      </w:r>
      <w:r w:rsidR="0069780E">
        <w:t xml:space="preserve"> U dvou bazénů se mění celková vana na nerezovou včetně příchozích brodítek</w:t>
      </w:r>
      <w:r w:rsidR="004E4CF0">
        <w:t xml:space="preserve"> se sprchami</w:t>
      </w:r>
      <w:r w:rsidR="0069780E">
        <w:t xml:space="preserve"> a je třeba veškeré kovové armatury a stavební díly pospojit a provést celkové uzemnění komplexu bazénků.</w:t>
      </w:r>
    </w:p>
    <w:p w:rsidR="0069780E" w:rsidRDefault="0069780E" w:rsidP="003B1166">
      <w:pPr>
        <w:spacing w:before="120"/>
        <w:jc w:val="both"/>
      </w:pPr>
      <w:r>
        <w:t>Dále ve stávající budově strojovny technologie budou doplněny technologem rozvaděče ovládání a jištění osazovaných komponentů. Tyto budou nově napojeny ze stávajícího rozvaděče RMS s novým jištěním a kabeláží.</w:t>
      </w:r>
    </w:p>
    <w:p w:rsidR="0069780E" w:rsidRDefault="0069780E" w:rsidP="003B1166">
      <w:pPr>
        <w:spacing w:before="120"/>
        <w:jc w:val="both"/>
      </w:pPr>
      <w:r>
        <w:t>Pro možnost údržby bude do nové jímky u bazénků osazena plastová typová zásuvková skříň s napojením opět z rozvaděče RMS, Výkopy pro kabel budou společné s novým technologickým trubkovým vedením.</w:t>
      </w:r>
    </w:p>
    <w:p w:rsidR="007253E9" w:rsidRDefault="007253E9" w:rsidP="003B1166">
      <w:pPr>
        <w:spacing w:before="120"/>
        <w:jc w:val="both"/>
      </w:pPr>
      <w:r>
        <w:t xml:space="preserve">  </w:t>
      </w:r>
    </w:p>
    <w:p w:rsidR="007253E9" w:rsidRDefault="007253E9">
      <w:pPr>
        <w:spacing w:before="120"/>
        <w:jc w:val="both"/>
        <w:rPr>
          <w:b/>
          <w:u w:val="single"/>
        </w:rPr>
      </w:pPr>
      <w:r>
        <w:rPr>
          <w:b/>
          <w:u w:val="single"/>
        </w:rPr>
        <w:t>Podklady :</w:t>
      </w:r>
    </w:p>
    <w:p w:rsidR="004E4CF0" w:rsidRDefault="007253E9" w:rsidP="00C961D0">
      <w:pPr>
        <w:spacing w:before="120"/>
        <w:jc w:val="both"/>
      </w:pPr>
      <w:r>
        <w:t xml:space="preserve">Projekt byl zpracován na základě </w:t>
      </w:r>
      <w:r w:rsidR="00C961D0">
        <w:t>prohlídky objektu</w:t>
      </w:r>
      <w:r>
        <w:t xml:space="preserve"> a podkladů od profese stavební</w:t>
      </w:r>
      <w:r w:rsidR="004E4CF0">
        <w:t xml:space="preserve"> a technologické</w:t>
      </w:r>
      <w:r>
        <w:t>.</w:t>
      </w:r>
    </w:p>
    <w:p w:rsidR="002A40F4" w:rsidRDefault="002A40F4" w:rsidP="002A40F4">
      <w:pPr>
        <w:spacing w:before="120"/>
        <w:jc w:val="both"/>
        <w:rPr>
          <w:b/>
          <w:u w:val="single"/>
        </w:rPr>
      </w:pPr>
      <w:r>
        <w:rPr>
          <w:b/>
          <w:u w:val="single"/>
        </w:rPr>
        <w:t xml:space="preserve">Oprava </w:t>
      </w:r>
      <w:r w:rsidR="00E6764C">
        <w:rPr>
          <w:b/>
          <w:u w:val="single"/>
        </w:rPr>
        <w:t>pospojení, uzemňovací síť</w:t>
      </w:r>
    </w:p>
    <w:p w:rsidR="002A40F4" w:rsidRPr="002A40F4" w:rsidRDefault="002A40F4" w:rsidP="002A40F4"/>
    <w:p w:rsidR="00B07989" w:rsidRPr="00D97BF9" w:rsidRDefault="00B07989" w:rsidP="00B07989">
      <w:pPr>
        <w:pStyle w:val="Textvbloku"/>
        <w:tabs>
          <w:tab w:val="left" w:pos="2835"/>
          <w:tab w:val="left" w:pos="3402"/>
          <w:tab w:val="left" w:pos="4536"/>
          <w:tab w:val="left" w:pos="5954"/>
          <w:tab w:val="left" w:pos="7371"/>
        </w:tabs>
        <w:spacing w:before="0" w:after="0" w:line="288" w:lineRule="auto"/>
        <w:ind w:left="0"/>
        <w:rPr>
          <w:u w:val="single"/>
        </w:rPr>
      </w:pPr>
      <w:bookmarkStart w:id="0" w:name="_Toc486917310"/>
      <w:bookmarkStart w:id="1" w:name="_Toc489087332"/>
      <w:bookmarkStart w:id="2" w:name="_Toc489087524"/>
      <w:bookmarkStart w:id="3" w:name="_Toc493383334"/>
      <w:bookmarkStart w:id="4" w:name="_Toc493384058"/>
      <w:r w:rsidRPr="00D97BF9">
        <w:rPr>
          <w:u w:val="single"/>
        </w:rPr>
        <w:t>Uzemnění</w:t>
      </w:r>
      <w:bookmarkEnd w:id="0"/>
      <w:bookmarkEnd w:id="1"/>
      <w:bookmarkEnd w:id="2"/>
      <w:bookmarkEnd w:id="3"/>
      <w:bookmarkEnd w:id="4"/>
    </w:p>
    <w:p w:rsidR="003210D9" w:rsidRDefault="003210D9" w:rsidP="002A40F4">
      <w:pPr>
        <w:spacing w:before="120"/>
        <w:ind w:right="567"/>
      </w:pPr>
      <w:r>
        <w:t>Bude použito uzemnění u svodu s napojením v nové zkušební svorce. Ostatní svody 2, 3 budou mít nové uzemnění položeným páskem FeZn30/4 s vývody z terénu drátem 10mm.</w:t>
      </w:r>
    </w:p>
    <w:p w:rsidR="003210D9" w:rsidRDefault="003210D9" w:rsidP="002A40F4">
      <w:pPr>
        <w:spacing w:before="120"/>
        <w:ind w:right="567"/>
      </w:pPr>
      <w:r>
        <w:t>V zadní straně objektu j</w:t>
      </w:r>
      <w:r w:rsidR="00B07989" w:rsidRPr="00B07989">
        <w:t>e provedeno jako obvodové</w:t>
      </w:r>
      <w:r w:rsidR="00D97BF9">
        <w:t xml:space="preserve"> </w:t>
      </w:r>
      <w:r>
        <w:t>podél</w:t>
      </w:r>
      <w:r w:rsidR="00D97BF9">
        <w:t> základ</w:t>
      </w:r>
      <w:r>
        <w:t>u</w:t>
      </w:r>
      <w:r w:rsidR="00D97BF9">
        <w:t xml:space="preserve"> objektu</w:t>
      </w:r>
      <w:r w:rsidR="00B07989" w:rsidRPr="00B07989">
        <w:t xml:space="preserve">. </w:t>
      </w:r>
      <w:r>
        <w:t>Přední z</w:t>
      </w:r>
      <w:r w:rsidR="00B07989" w:rsidRPr="00B07989">
        <w:t xml:space="preserve">emnicí síť </w:t>
      </w:r>
      <w:r w:rsidR="002A40F4">
        <w:t>zůstáv</w:t>
      </w:r>
      <w:r w:rsidR="00220E42">
        <w:t>á</w:t>
      </w:r>
      <w:r w:rsidR="002A40F4">
        <w:t xml:space="preserve"> stávající.</w:t>
      </w:r>
      <w:r w:rsidR="00220E42">
        <w:t xml:space="preserve"> </w:t>
      </w:r>
    </w:p>
    <w:p w:rsidR="002A40F4" w:rsidRDefault="00B07989" w:rsidP="002A40F4">
      <w:pPr>
        <w:spacing w:before="120"/>
        <w:ind w:right="567"/>
      </w:pPr>
      <w:r w:rsidRPr="00B07989">
        <w:t>Hodnoty zemní sítě ověří pracovník prováděcí organizace před započetím díla.</w:t>
      </w:r>
      <w:r w:rsidR="00794D84">
        <w:t xml:space="preserve"> Při další opravě bude se svody kontrolováno i uzemnění a měřen zemní odpor.</w:t>
      </w:r>
    </w:p>
    <w:p w:rsidR="00BC0755" w:rsidRPr="00D97BF9" w:rsidRDefault="00BC0755" w:rsidP="00BC0755">
      <w:pPr>
        <w:pStyle w:val="Textvbloku"/>
        <w:tabs>
          <w:tab w:val="left" w:pos="2835"/>
          <w:tab w:val="left" w:pos="3402"/>
          <w:tab w:val="left" w:pos="4536"/>
          <w:tab w:val="left" w:pos="5954"/>
          <w:tab w:val="left" w:pos="7371"/>
        </w:tabs>
        <w:spacing w:before="0" w:after="0" w:line="288" w:lineRule="auto"/>
        <w:ind w:left="0"/>
        <w:rPr>
          <w:u w:val="single"/>
        </w:rPr>
      </w:pPr>
      <w:r>
        <w:rPr>
          <w:u w:val="single"/>
        </w:rPr>
        <w:t>Pospojení</w:t>
      </w:r>
    </w:p>
    <w:p w:rsidR="004E4CF0" w:rsidRDefault="00BC0755" w:rsidP="002A40F4">
      <w:pPr>
        <w:spacing w:before="120"/>
        <w:ind w:right="567"/>
      </w:pPr>
      <w:r>
        <w:t>Okolo bazénů jsou kovové ploty, zábradlí na schodištích, AKO  drény a další kovové armatury v terénu. Tyto budou nově pospojeny drátem CYA zžl.</w:t>
      </w:r>
      <w:r w:rsidR="00206AD4">
        <w:t>10</w:t>
      </w:r>
      <w:r>
        <w:t xml:space="preserve"> </w:t>
      </w:r>
      <w:r w:rsidR="00206AD4">
        <w:t>m</w:t>
      </w:r>
      <w:r>
        <w:t>ezi sebou a připojeny na celkové uzemnění areálu</w:t>
      </w:r>
      <w:r w:rsidR="00206AD4">
        <w:t>.</w:t>
      </w:r>
    </w:p>
    <w:p w:rsidR="00BC0755" w:rsidRDefault="00BC0755" w:rsidP="002A40F4">
      <w:pPr>
        <w:spacing w:before="120"/>
        <w:ind w:right="567"/>
      </w:pPr>
    </w:p>
    <w:p w:rsidR="00BC0755" w:rsidRDefault="00BC0755" w:rsidP="002A40F4">
      <w:pPr>
        <w:spacing w:before="120"/>
        <w:ind w:right="567"/>
      </w:pPr>
    </w:p>
    <w:p w:rsidR="00BC0755" w:rsidRDefault="00BC0755" w:rsidP="002A40F4">
      <w:pPr>
        <w:spacing w:before="120"/>
        <w:ind w:right="567"/>
      </w:pPr>
    </w:p>
    <w:p w:rsidR="00FB44E2" w:rsidRDefault="00FB44E2" w:rsidP="002A40F4">
      <w:pPr>
        <w:spacing w:before="120"/>
        <w:ind w:right="567"/>
        <w:rPr>
          <w:b/>
          <w:u w:val="single"/>
        </w:rPr>
      </w:pPr>
    </w:p>
    <w:p w:rsidR="004E4CF0" w:rsidRDefault="004E4CF0" w:rsidP="002A40F4">
      <w:pPr>
        <w:spacing w:before="120"/>
        <w:ind w:right="567"/>
      </w:pPr>
      <w:bookmarkStart w:id="5" w:name="_GoBack"/>
      <w:bookmarkEnd w:id="5"/>
      <w:r>
        <w:rPr>
          <w:b/>
          <w:u w:val="single"/>
        </w:rPr>
        <w:lastRenderedPageBreak/>
        <w:t>Napojení technologie</w:t>
      </w:r>
    </w:p>
    <w:p w:rsidR="004E4CF0" w:rsidRDefault="004E4CF0" w:rsidP="002A40F4">
      <w:pPr>
        <w:spacing w:before="120"/>
        <w:ind w:right="567"/>
      </w:pPr>
      <w:r>
        <w:t>Ve stávajícím objektu technologie bazénů bude osazen nový rozvaděč RT-technologie malých bazénů, který dodá technologická část. Požadavek je na připojení 50A/400V. Proto bude ve stávajícím hlavním rozvaděči RMS pro velký bazén doplněn jistič 50A/3 a proveden vývod kabelem CYKY 5Cx10.Jistič bude osazen na volné místo na DIN liště vedle přepěťových ochran a vývodu do sprch-1NP. Napájecí kabel půjde po stěně ve vkládací liště až do nově osazeného rozvaděče RT.</w:t>
      </w:r>
    </w:p>
    <w:p w:rsidR="004E4CF0" w:rsidRDefault="004E4CF0" w:rsidP="004E4CF0">
      <w:pPr>
        <w:spacing w:before="120"/>
        <w:ind w:right="567"/>
      </w:pPr>
      <w:r>
        <w:rPr>
          <w:b/>
          <w:u w:val="single"/>
        </w:rPr>
        <w:t xml:space="preserve">Napojení </w:t>
      </w:r>
      <w:r w:rsidR="00171A23">
        <w:rPr>
          <w:b/>
          <w:u w:val="single"/>
        </w:rPr>
        <w:t>servisní zásuvkové skříně</w:t>
      </w:r>
    </w:p>
    <w:p w:rsidR="00171A23" w:rsidRDefault="00171A23" w:rsidP="00171A23">
      <w:pPr>
        <w:spacing w:before="120"/>
        <w:ind w:right="567"/>
      </w:pPr>
      <w:r>
        <w:t xml:space="preserve">Další jistič ve stávajícím hlavním rozvaděči RMS bude doplněn 16A/3 a proveden vývod kabelem CYKY 5Cx4. Jistič bude osazen vedle vývodu pro RT. Napájecí kabel půjde po stěně technologické strojovny ve vkládací liště až k průchodu technologických trubek pro malé bazény. Zde bude dle technologů připravena chránička pro napájecí kabel a drát FeZn10 uzemňovacího vedení. Chránička kabuflex dn50 jde dle situace v souběhu s trubkovými vedeními až do nové technologické šachty. V šachtě bude na stěnu </w:t>
      </w:r>
      <w:r w:rsidR="00BC0755">
        <w:t xml:space="preserve">u výlezu </w:t>
      </w:r>
      <w:r>
        <w:t>osazen</w:t>
      </w:r>
      <w:r w:rsidR="00BC0755">
        <w:t>a</w:t>
      </w:r>
      <w:r>
        <w:t xml:space="preserve"> plastová typová zásuvková skříň ZS1</w:t>
      </w:r>
      <w:r w:rsidR="00BC0755">
        <w:t xml:space="preserve"> dosažitelná od poklopu</w:t>
      </w:r>
      <w:r>
        <w:t>. Obsahovat bude proudový chránič FI 4p 25/0,03A, 1xzás.400V/16A a 2xzás.230V/16A. Krytí bude IP65</w:t>
      </w:r>
      <w:r w:rsidR="00BC0755">
        <w:t xml:space="preserve"> pro vlhké prostředí. Napojení bude kabelem 5x4.</w:t>
      </w:r>
    </w:p>
    <w:p w:rsidR="00BC0755" w:rsidRDefault="00BC0755" w:rsidP="00171A23">
      <w:pPr>
        <w:spacing w:before="120"/>
        <w:ind w:right="567"/>
      </w:pPr>
      <w:r>
        <w:t>V zemních šachtách technologie bude osazena technologií vždy svorkovnice pro ekvipotenciální napojení všech pospojení. Tyto ochranné svorkovnice budou napojeny na celkovou zemnicí síť upravovaného areálu.</w:t>
      </w:r>
    </w:p>
    <w:p w:rsidR="00BC0755" w:rsidRDefault="00BC0755" w:rsidP="00171A23">
      <w:pPr>
        <w:spacing w:before="120"/>
        <w:ind w:right="567"/>
      </w:pPr>
    </w:p>
    <w:p w:rsidR="00BC0755" w:rsidRDefault="00BC0755" w:rsidP="00171A23">
      <w:pPr>
        <w:spacing w:before="120"/>
        <w:ind w:right="567"/>
      </w:pPr>
    </w:p>
    <w:p w:rsidR="0065546F" w:rsidRPr="0065546F" w:rsidRDefault="0065546F" w:rsidP="00220E42">
      <w:pPr>
        <w:spacing w:before="120"/>
        <w:ind w:right="567"/>
        <w:rPr>
          <w:b/>
          <w:bCs/>
        </w:rPr>
      </w:pPr>
      <w:bookmarkStart w:id="6" w:name="_Toc27890588"/>
      <w:bookmarkStart w:id="7" w:name="_Toc101361469"/>
      <w:r w:rsidRPr="0065546F">
        <w:rPr>
          <w:b/>
          <w:bCs/>
        </w:rPr>
        <w:t>Revize</w:t>
      </w:r>
      <w:bookmarkEnd w:id="6"/>
      <w:bookmarkEnd w:id="7"/>
    </w:p>
    <w:p w:rsidR="00CE188E" w:rsidRPr="0065546F" w:rsidRDefault="0065546F" w:rsidP="0065546F">
      <w:pPr>
        <w:spacing w:before="120"/>
        <w:ind w:right="567"/>
      </w:pPr>
      <w:r w:rsidRPr="0065546F">
        <w:t xml:space="preserve">Provozovatel elektrického zařízení je povinen zajistit provádění pravidelných revizí v předepsaných lhůtách, viz ČSN 33 1500. </w:t>
      </w:r>
    </w:p>
    <w:p w:rsidR="00223CDB" w:rsidRDefault="00223CDB" w:rsidP="00223CDB"/>
    <w:p w:rsidR="002F7DF5" w:rsidRDefault="007253E9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Závěr</w:t>
      </w:r>
    </w:p>
    <w:p w:rsidR="007253E9" w:rsidRPr="002F7DF5" w:rsidRDefault="002F7DF5">
      <w:pPr>
        <w:jc w:val="both"/>
        <w:rPr>
          <w:color w:val="000000"/>
        </w:rPr>
      </w:pPr>
      <w:r w:rsidRPr="002F7DF5">
        <w:rPr>
          <w:color w:val="000000"/>
        </w:rPr>
        <w:t>Montážní práce musí provádět odborná firma s oprávněním</w:t>
      </w:r>
      <w:r w:rsidR="007253E9" w:rsidRPr="002F7DF5">
        <w:rPr>
          <w:color w:val="000000"/>
        </w:rPr>
        <w:t xml:space="preserve"> </w:t>
      </w:r>
      <w:r>
        <w:rPr>
          <w:color w:val="000000"/>
        </w:rPr>
        <w:t>pro práce v ČR.</w:t>
      </w:r>
    </w:p>
    <w:p w:rsidR="007253E9" w:rsidRDefault="007253E9">
      <w:pPr>
        <w:jc w:val="both"/>
      </w:pPr>
      <w:r>
        <w:t>Provedení prací musí splňovat všechny normy ČSN</w:t>
      </w:r>
      <w:r w:rsidR="002F7DF5">
        <w:t xml:space="preserve"> (hlavně soubor norem ČSN EN62 305)</w:t>
      </w:r>
      <w:r>
        <w:t xml:space="preserve">, technologické a bezpečnostní předpisy. Na zařízení bude provedena </w:t>
      </w:r>
      <w:r w:rsidR="00DE4716">
        <w:t xml:space="preserve">výchozí </w:t>
      </w:r>
      <w:r>
        <w:t>revize</w:t>
      </w:r>
      <w:r w:rsidR="00DE4716">
        <w:t xml:space="preserve"> a zákres skutečného provedení</w:t>
      </w:r>
      <w:r>
        <w:t>.</w:t>
      </w:r>
      <w:r w:rsidR="00DE4716">
        <w:t xml:space="preserve"> </w:t>
      </w:r>
    </w:p>
    <w:p w:rsidR="00220E42" w:rsidRPr="00220E42" w:rsidRDefault="00220E42" w:rsidP="00220E42"/>
    <w:p w:rsidR="00AF1930" w:rsidRDefault="00E6764C" w:rsidP="00AF1930">
      <w:r>
        <w:t>06</w:t>
      </w:r>
      <w:r w:rsidR="00141BC4">
        <w:t>/</w:t>
      </w:r>
      <w:r w:rsidR="00AF1930">
        <w:t>20</w:t>
      </w:r>
      <w:r w:rsidR="003157E7">
        <w:t>1</w:t>
      </w:r>
      <w:r>
        <w:t>8</w:t>
      </w:r>
      <w:r w:rsidR="00AF1930">
        <w:tab/>
      </w:r>
      <w:r w:rsidR="00AF1930">
        <w:tab/>
      </w:r>
      <w:r w:rsidR="00AF1930">
        <w:tab/>
      </w:r>
      <w:r w:rsidR="00AF1930">
        <w:tab/>
      </w:r>
      <w:r w:rsidR="00AF1930">
        <w:tab/>
      </w:r>
      <w:r w:rsidR="00AF1930">
        <w:tab/>
      </w:r>
      <w:r w:rsidR="00AF1930">
        <w:tab/>
      </w:r>
      <w:r w:rsidR="00AF1930">
        <w:tab/>
      </w:r>
      <w:r w:rsidR="00AF1930">
        <w:tab/>
        <w:t>Ing Kraus Milan</w:t>
      </w:r>
    </w:p>
    <w:sectPr w:rsidR="00AF1930" w:rsidSect="003E5C2B">
      <w:headerReference w:type="default" r:id="rId8"/>
      <w:footerReference w:type="default" r:id="rId9"/>
      <w:footnotePr>
        <w:numRestart w:val="eachPage"/>
      </w:footnotePr>
      <w:endnotePr>
        <w:numFmt w:val="decimal"/>
        <w:numStart w:val="0"/>
      </w:endnotePr>
      <w:pgSz w:w="11803" w:h="16702"/>
      <w:pgMar w:top="1134" w:right="1077" w:bottom="1140" w:left="1814" w:header="1798" w:footer="101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0C" w:rsidRDefault="00FB160C">
      <w:r>
        <w:separator/>
      </w:r>
    </w:p>
  </w:endnote>
  <w:endnote w:type="continuationSeparator" w:id="0">
    <w:p w:rsidR="00FB160C" w:rsidRDefault="00FB1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9" w:rsidRDefault="007253E9">
    <w:pPr>
      <w:pStyle w:val="Textvbloku"/>
      <w:jc w:val="center"/>
      <w:rPr>
        <w:b/>
        <w:u w:val="single"/>
      </w:rPr>
    </w:pPr>
    <w:r>
      <w:rPr>
        <w:b/>
        <w:u w:val="single"/>
      </w:rPr>
      <w:fldChar w:fldCharType="begin"/>
    </w:r>
    <w:r>
      <w:instrText xml:space="preserve"> PAGE  \* MERGEFORMAT </w:instrText>
    </w:r>
    <w:r>
      <w:rPr>
        <w:b/>
        <w:u w:val="single"/>
      </w:rPr>
      <w:fldChar w:fldCharType="separate"/>
    </w:r>
    <w:r w:rsidR="00FB44E2">
      <w:rPr>
        <w:noProof/>
      </w:rPr>
      <w:t>2</w:t>
    </w:r>
    <w:r>
      <w:rPr>
        <w:b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0C" w:rsidRDefault="00FB160C">
      <w:r>
        <w:separator/>
      </w:r>
    </w:p>
  </w:footnote>
  <w:footnote w:type="continuationSeparator" w:id="0">
    <w:p w:rsidR="00FB160C" w:rsidRDefault="00FB1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C2B" w:rsidRDefault="003E5C2B">
    <w:pPr>
      <w:pStyle w:val="Zhlav"/>
    </w:pPr>
    <w:r>
      <w:t xml:space="preserve">                                                                                                                       BPO 6-101369/</w:t>
    </w:r>
    <w:r>
      <w:fldChar w:fldCharType="begin"/>
    </w:r>
    <w:r>
      <w:instrText>PAGE   \* MERGEFORMAT</w:instrText>
    </w:r>
    <w:r>
      <w:fldChar w:fldCharType="separate"/>
    </w:r>
    <w:r w:rsidR="00FB44E2">
      <w:rPr>
        <w:noProof/>
      </w:rPr>
      <w:t>2</w:t>
    </w:r>
    <w:r>
      <w:fldChar w:fldCharType="end"/>
    </w:r>
  </w:p>
  <w:p w:rsidR="003E5C2B" w:rsidRDefault="003E5C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88BA82"/>
    <w:lvl w:ilvl="0">
      <w:numFmt w:val="decimal"/>
      <w:lvlText w:val="*"/>
      <w:lvlJc w:val="left"/>
    </w:lvl>
  </w:abstractNum>
  <w:abstractNum w:abstractNumId="1">
    <w:nsid w:val="05E67F56"/>
    <w:multiLevelType w:val="hybridMultilevel"/>
    <w:tmpl w:val="03E0EEAC"/>
    <w:lvl w:ilvl="0" w:tplc="DDCA2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5690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09A15D9"/>
    <w:multiLevelType w:val="multilevel"/>
    <w:tmpl w:val="A5C024E8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A8B7B3C"/>
    <w:multiLevelType w:val="multilevel"/>
    <w:tmpl w:val="AF8E6E06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17"/>
        </w:tabs>
        <w:ind w:left="737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A004372"/>
    <w:multiLevelType w:val="multilevel"/>
    <w:tmpl w:val="9C96A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E2A1BF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D683B03"/>
    <w:multiLevelType w:val="hybridMultilevel"/>
    <w:tmpl w:val="BEB2515C"/>
    <w:lvl w:ilvl="0" w:tplc="B8F65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F0D06C">
      <w:numFmt w:val="none"/>
      <w:lvlText w:val=""/>
      <w:lvlJc w:val="left"/>
      <w:pPr>
        <w:tabs>
          <w:tab w:val="num" w:pos="360"/>
        </w:tabs>
      </w:pPr>
    </w:lvl>
    <w:lvl w:ilvl="2" w:tplc="5EF69F52">
      <w:numFmt w:val="none"/>
      <w:lvlText w:val=""/>
      <w:lvlJc w:val="left"/>
      <w:pPr>
        <w:tabs>
          <w:tab w:val="num" w:pos="360"/>
        </w:tabs>
      </w:pPr>
    </w:lvl>
    <w:lvl w:ilvl="3" w:tplc="BEC65370">
      <w:numFmt w:val="none"/>
      <w:lvlText w:val=""/>
      <w:lvlJc w:val="left"/>
      <w:pPr>
        <w:tabs>
          <w:tab w:val="num" w:pos="360"/>
        </w:tabs>
      </w:pPr>
    </w:lvl>
    <w:lvl w:ilvl="4" w:tplc="52F862CC">
      <w:numFmt w:val="none"/>
      <w:lvlText w:val=""/>
      <w:lvlJc w:val="left"/>
      <w:pPr>
        <w:tabs>
          <w:tab w:val="num" w:pos="360"/>
        </w:tabs>
      </w:pPr>
    </w:lvl>
    <w:lvl w:ilvl="5" w:tplc="BB16EFDA">
      <w:numFmt w:val="none"/>
      <w:lvlText w:val=""/>
      <w:lvlJc w:val="left"/>
      <w:pPr>
        <w:tabs>
          <w:tab w:val="num" w:pos="360"/>
        </w:tabs>
      </w:pPr>
    </w:lvl>
    <w:lvl w:ilvl="6" w:tplc="41583FBE">
      <w:numFmt w:val="none"/>
      <w:lvlText w:val=""/>
      <w:lvlJc w:val="left"/>
      <w:pPr>
        <w:tabs>
          <w:tab w:val="num" w:pos="360"/>
        </w:tabs>
      </w:pPr>
    </w:lvl>
    <w:lvl w:ilvl="7" w:tplc="D58AA668">
      <w:numFmt w:val="none"/>
      <w:lvlText w:val=""/>
      <w:lvlJc w:val="left"/>
      <w:pPr>
        <w:tabs>
          <w:tab w:val="num" w:pos="360"/>
        </w:tabs>
      </w:pPr>
    </w:lvl>
    <w:lvl w:ilvl="8" w:tplc="4EB012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65" w:hanging="360"/>
        </w:p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42"/>
    <w:rsid w:val="00023008"/>
    <w:rsid w:val="00062D52"/>
    <w:rsid w:val="00092DDC"/>
    <w:rsid w:val="000C4F00"/>
    <w:rsid w:val="000C7CC0"/>
    <w:rsid w:val="001169A8"/>
    <w:rsid w:val="00130860"/>
    <w:rsid w:val="00132709"/>
    <w:rsid w:val="0013452E"/>
    <w:rsid w:val="001372DB"/>
    <w:rsid w:val="00140EC3"/>
    <w:rsid w:val="00141BC4"/>
    <w:rsid w:val="00146B65"/>
    <w:rsid w:val="00165E12"/>
    <w:rsid w:val="00171A23"/>
    <w:rsid w:val="00183E6F"/>
    <w:rsid w:val="001B5F4F"/>
    <w:rsid w:val="001E2938"/>
    <w:rsid w:val="001E6BFF"/>
    <w:rsid w:val="00206AD4"/>
    <w:rsid w:val="00220E42"/>
    <w:rsid w:val="00223CDB"/>
    <w:rsid w:val="00233EEE"/>
    <w:rsid w:val="00243552"/>
    <w:rsid w:val="002868A4"/>
    <w:rsid w:val="002A40F4"/>
    <w:rsid w:val="002D0CDC"/>
    <w:rsid w:val="002D4548"/>
    <w:rsid w:val="002D6753"/>
    <w:rsid w:val="002F7DF5"/>
    <w:rsid w:val="00310DC8"/>
    <w:rsid w:val="0031419B"/>
    <w:rsid w:val="003157E7"/>
    <w:rsid w:val="003210D9"/>
    <w:rsid w:val="00321A1B"/>
    <w:rsid w:val="00327460"/>
    <w:rsid w:val="003479E3"/>
    <w:rsid w:val="0039098C"/>
    <w:rsid w:val="00396932"/>
    <w:rsid w:val="003B1166"/>
    <w:rsid w:val="003C53FF"/>
    <w:rsid w:val="003D5E28"/>
    <w:rsid w:val="003E5C2B"/>
    <w:rsid w:val="003F07DC"/>
    <w:rsid w:val="00410CEF"/>
    <w:rsid w:val="004572F2"/>
    <w:rsid w:val="00465BB5"/>
    <w:rsid w:val="004820FD"/>
    <w:rsid w:val="0049201D"/>
    <w:rsid w:val="004A2D10"/>
    <w:rsid w:val="004A6E2B"/>
    <w:rsid w:val="004E4CF0"/>
    <w:rsid w:val="004F5E36"/>
    <w:rsid w:val="0051527B"/>
    <w:rsid w:val="00535F1E"/>
    <w:rsid w:val="00560D9F"/>
    <w:rsid w:val="005E7D97"/>
    <w:rsid w:val="00606369"/>
    <w:rsid w:val="00624D93"/>
    <w:rsid w:val="00640368"/>
    <w:rsid w:val="006453CB"/>
    <w:rsid w:val="006534A2"/>
    <w:rsid w:val="0065546F"/>
    <w:rsid w:val="00656029"/>
    <w:rsid w:val="00677973"/>
    <w:rsid w:val="00681B64"/>
    <w:rsid w:val="00696F88"/>
    <w:rsid w:val="00697472"/>
    <w:rsid w:val="0069780E"/>
    <w:rsid w:val="006A7C85"/>
    <w:rsid w:val="006C739F"/>
    <w:rsid w:val="006F1DF4"/>
    <w:rsid w:val="0072293C"/>
    <w:rsid w:val="007253E9"/>
    <w:rsid w:val="007440EF"/>
    <w:rsid w:val="00763238"/>
    <w:rsid w:val="00794D84"/>
    <w:rsid w:val="007B748B"/>
    <w:rsid w:val="007C5B98"/>
    <w:rsid w:val="007F1542"/>
    <w:rsid w:val="00802E68"/>
    <w:rsid w:val="0080696F"/>
    <w:rsid w:val="00824D1E"/>
    <w:rsid w:val="00833572"/>
    <w:rsid w:val="0085031B"/>
    <w:rsid w:val="00874288"/>
    <w:rsid w:val="008B3509"/>
    <w:rsid w:val="008D454D"/>
    <w:rsid w:val="009259BC"/>
    <w:rsid w:val="009334D6"/>
    <w:rsid w:val="0093723B"/>
    <w:rsid w:val="00942335"/>
    <w:rsid w:val="009603FF"/>
    <w:rsid w:val="00960681"/>
    <w:rsid w:val="009B673F"/>
    <w:rsid w:val="009E04D8"/>
    <w:rsid w:val="009E119E"/>
    <w:rsid w:val="009E3A62"/>
    <w:rsid w:val="00A004E0"/>
    <w:rsid w:val="00A10E5F"/>
    <w:rsid w:val="00A17C22"/>
    <w:rsid w:val="00A26D90"/>
    <w:rsid w:val="00A30440"/>
    <w:rsid w:val="00A40CFD"/>
    <w:rsid w:val="00A43052"/>
    <w:rsid w:val="00A62D58"/>
    <w:rsid w:val="00A678FB"/>
    <w:rsid w:val="00A954EF"/>
    <w:rsid w:val="00AA3BA2"/>
    <w:rsid w:val="00AC7094"/>
    <w:rsid w:val="00AE07C9"/>
    <w:rsid w:val="00AF14A7"/>
    <w:rsid w:val="00AF1930"/>
    <w:rsid w:val="00B06EBA"/>
    <w:rsid w:val="00B07989"/>
    <w:rsid w:val="00B430E1"/>
    <w:rsid w:val="00B7267C"/>
    <w:rsid w:val="00BC0755"/>
    <w:rsid w:val="00BD46D4"/>
    <w:rsid w:val="00BD514F"/>
    <w:rsid w:val="00BE1666"/>
    <w:rsid w:val="00C145FE"/>
    <w:rsid w:val="00C2543F"/>
    <w:rsid w:val="00C84D1E"/>
    <w:rsid w:val="00C961D0"/>
    <w:rsid w:val="00CD63A1"/>
    <w:rsid w:val="00CE188E"/>
    <w:rsid w:val="00CF34FE"/>
    <w:rsid w:val="00D12C9F"/>
    <w:rsid w:val="00D24E80"/>
    <w:rsid w:val="00D461DD"/>
    <w:rsid w:val="00D46900"/>
    <w:rsid w:val="00D55B7C"/>
    <w:rsid w:val="00D7129D"/>
    <w:rsid w:val="00D97BF9"/>
    <w:rsid w:val="00DB26D0"/>
    <w:rsid w:val="00DB7FEA"/>
    <w:rsid w:val="00DC3D52"/>
    <w:rsid w:val="00DD23C1"/>
    <w:rsid w:val="00DE2B19"/>
    <w:rsid w:val="00DE4716"/>
    <w:rsid w:val="00DF5A98"/>
    <w:rsid w:val="00E310EF"/>
    <w:rsid w:val="00E31168"/>
    <w:rsid w:val="00E5476D"/>
    <w:rsid w:val="00E63B75"/>
    <w:rsid w:val="00E6764C"/>
    <w:rsid w:val="00EA7005"/>
    <w:rsid w:val="00ED14D3"/>
    <w:rsid w:val="00ED7C6E"/>
    <w:rsid w:val="00F03515"/>
    <w:rsid w:val="00F15C93"/>
    <w:rsid w:val="00F335B2"/>
    <w:rsid w:val="00F63C0F"/>
    <w:rsid w:val="00F66EC4"/>
    <w:rsid w:val="00F71EAC"/>
    <w:rsid w:val="00F771A9"/>
    <w:rsid w:val="00FA0834"/>
    <w:rsid w:val="00FB160C"/>
    <w:rsid w:val="00FB44E2"/>
    <w:rsid w:val="00FB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74288"/>
    <w:pPr>
      <w:keepNext/>
      <w:numPr>
        <w:numId w:val="3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874288"/>
    <w:pPr>
      <w:keepNext/>
      <w:numPr>
        <w:ilvl w:val="1"/>
        <w:numId w:val="3"/>
      </w:numPr>
      <w:jc w:val="center"/>
      <w:outlineLvl w:val="1"/>
    </w:pPr>
    <w:rPr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AF14A7"/>
    <w:pPr>
      <w:spacing w:before="120" w:after="120"/>
      <w:ind w:left="284" w:right="284"/>
      <w:jc w:val="both"/>
    </w:pPr>
    <w:rPr>
      <w:szCs w:val="20"/>
    </w:rPr>
  </w:style>
  <w:style w:type="paragraph" w:styleId="Zkladntextodsazen3">
    <w:name w:val="Body Text Indent 3"/>
    <w:basedOn w:val="Normln"/>
    <w:rsid w:val="00D97BF9"/>
    <w:pPr>
      <w:ind w:left="-567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D0CD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D0C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5C2B"/>
    <w:rPr>
      <w:sz w:val="24"/>
      <w:szCs w:val="24"/>
    </w:rPr>
  </w:style>
  <w:style w:type="paragraph" w:styleId="Textbubliny">
    <w:name w:val="Balloon Text"/>
    <w:basedOn w:val="Normln"/>
    <w:link w:val="TextbublinyChar"/>
    <w:rsid w:val="003E5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5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74288"/>
    <w:pPr>
      <w:keepNext/>
      <w:numPr>
        <w:numId w:val="3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874288"/>
    <w:pPr>
      <w:keepNext/>
      <w:numPr>
        <w:ilvl w:val="1"/>
        <w:numId w:val="3"/>
      </w:numPr>
      <w:jc w:val="center"/>
      <w:outlineLvl w:val="1"/>
    </w:pPr>
    <w:rPr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AF14A7"/>
    <w:pPr>
      <w:spacing w:before="120" w:after="120"/>
      <w:ind w:left="284" w:right="284"/>
      <w:jc w:val="both"/>
    </w:pPr>
    <w:rPr>
      <w:szCs w:val="20"/>
    </w:rPr>
  </w:style>
  <w:style w:type="paragraph" w:styleId="Zkladntextodsazen3">
    <w:name w:val="Body Text Indent 3"/>
    <w:basedOn w:val="Normln"/>
    <w:rsid w:val="00D97BF9"/>
    <w:pPr>
      <w:ind w:left="-567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D0CD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D0C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5C2B"/>
    <w:rPr>
      <w:sz w:val="24"/>
      <w:szCs w:val="24"/>
    </w:rPr>
  </w:style>
  <w:style w:type="paragraph" w:styleId="Textbubliny">
    <w:name w:val="Balloon Text"/>
    <w:basedOn w:val="Normln"/>
    <w:link w:val="TextbublinyChar"/>
    <w:rsid w:val="003E5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5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:	Nemocnice Karlovy Vary - hospodářský pavilon</vt:lpstr>
    </vt:vector>
  </TitlesOfParts>
  <Company>YYY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:	Nemocnice Karlovy Vary - hospodářský pavilon</dc:title>
  <dc:subject/>
  <dc:creator>Eva Stejskalová</dc:creator>
  <cp:keywords/>
  <dc:description/>
  <cp:lastModifiedBy>Vopat Věroslav</cp:lastModifiedBy>
  <cp:revision>6</cp:revision>
  <cp:lastPrinted>2006-09-16T06:32:00Z</cp:lastPrinted>
  <dcterms:created xsi:type="dcterms:W3CDTF">2015-10-12T06:41:00Z</dcterms:created>
  <dcterms:modified xsi:type="dcterms:W3CDTF">2018-07-02T06:36:00Z</dcterms:modified>
</cp:coreProperties>
</file>