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431" w:rsidRDefault="00A23431" w:rsidP="00A23431">
      <w:pPr>
        <w:pStyle w:val="Nadpis5"/>
      </w:pPr>
      <w:r>
        <w:t>Příloha č. 2</w:t>
      </w:r>
      <w:bookmarkStart w:id="0" w:name="_GoBack"/>
      <w:bookmarkEnd w:id="0"/>
    </w:p>
    <w:p w:rsidR="00A23431" w:rsidRDefault="00A23431" w:rsidP="00DA7B0E">
      <w:pPr>
        <w:pStyle w:val="Nadpis1"/>
      </w:pPr>
    </w:p>
    <w:p w:rsidR="0095331E" w:rsidRDefault="00DA7B0E" w:rsidP="00DA7B0E">
      <w:pPr>
        <w:pStyle w:val="Nadpis1"/>
      </w:pPr>
      <w:r w:rsidRPr="00AE6843">
        <w:t xml:space="preserve">čestné prohlášení </w:t>
      </w:r>
    </w:p>
    <w:p w:rsidR="00DA7B0E" w:rsidRPr="00AE6843" w:rsidRDefault="00DA7B0E" w:rsidP="00283F58">
      <w:pPr>
        <w:pStyle w:val="Nadpis2"/>
      </w:pPr>
      <w:r w:rsidRPr="00AE6843">
        <w:t>prokazující splnění základních kvalifikač</w:t>
      </w:r>
      <w:r w:rsidR="00455481">
        <w:t>ních předpokladů uvedených v § 74</w:t>
      </w:r>
      <w:r w:rsidRPr="00AE6843">
        <w:t xml:space="preserve"> odst. 1 zákona č. 137/20</w:t>
      </w:r>
      <w:r w:rsidR="00455481">
        <w:t>1</w:t>
      </w:r>
      <w:r w:rsidRPr="00AE6843">
        <w:t>6 Sb., o veřejných zakázkách, ve znění pozdějších předpisů</w:t>
      </w:r>
    </w:p>
    <w:p w:rsidR="00455481" w:rsidRPr="002004A8" w:rsidRDefault="00455481" w:rsidP="00455481">
      <w:pPr>
        <w:pStyle w:val="Nadpis1"/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num" w:pos="0"/>
        </w:tabs>
        <w:suppressAutoHyphens/>
        <w:spacing w:before="60" w:after="60" w:line="240" w:lineRule="auto"/>
        <w:ind w:left="360" w:hanging="360"/>
        <w:jc w:val="center"/>
        <w:rPr>
          <w:bCs/>
          <w:sz w:val="28"/>
          <w:szCs w:val="28"/>
          <w:shd w:val="clear" w:color="auto" w:fill="FFFFFF"/>
        </w:rPr>
      </w:pPr>
      <w:r w:rsidRPr="002004A8">
        <w:rPr>
          <w:sz w:val="28"/>
          <w:szCs w:val="28"/>
          <w:shd w:val="clear" w:color="auto" w:fill="FFFFFF"/>
        </w:rPr>
        <w:t>Čestné prohlášení o splnění základní způsobilosti</w:t>
      </w:r>
    </w:p>
    <w:p w:rsidR="00455481" w:rsidRPr="002004A8" w:rsidRDefault="00455481" w:rsidP="00455481">
      <w:pPr>
        <w:rPr>
          <w:shd w:val="clear" w:color="auto" w:fill="FFFFFF"/>
        </w:rPr>
      </w:pPr>
    </w:p>
    <w:p w:rsidR="00455481" w:rsidRPr="00455481" w:rsidRDefault="00455481" w:rsidP="00455481">
      <w:pPr>
        <w:ind w:right="-131"/>
        <w:rPr>
          <w:rFonts w:ascii="Calibri" w:hAnsi="Calibri"/>
          <w:shd w:val="clear" w:color="auto" w:fill="FFFFFF"/>
        </w:rPr>
      </w:pPr>
      <w:proofErr w:type="gramStart"/>
      <w:r w:rsidRPr="00455481">
        <w:rPr>
          <w:rFonts w:ascii="Calibri" w:hAnsi="Calibri"/>
          <w:shd w:val="clear" w:color="auto" w:fill="FFFFFF"/>
        </w:rPr>
        <w:t>Prohlašuji</w:t>
      </w:r>
      <w:proofErr w:type="gramEnd"/>
      <w:r w:rsidRPr="00455481">
        <w:rPr>
          <w:rFonts w:ascii="Calibri" w:hAnsi="Calibri"/>
          <w:shd w:val="clear" w:color="auto" w:fill="FFFFFF"/>
        </w:rPr>
        <w:t xml:space="preserve"> tímto čestně, že jsem dodavatel, </w:t>
      </w:r>
      <w:proofErr w:type="gramStart"/>
      <w:r w:rsidRPr="00455481">
        <w:rPr>
          <w:rFonts w:ascii="Calibri" w:hAnsi="Calibri"/>
          <w:shd w:val="clear" w:color="auto" w:fill="FFFFFF"/>
        </w:rPr>
        <w:t>který:</w:t>
      </w:r>
      <w:proofErr w:type="gramEnd"/>
    </w:p>
    <w:p w:rsidR="00455481" w:rsidRPr="00455481" w:rsidRDefault="00455481" w:rsidP="00455481">
      <w:pPr>
        <w:numPr>
          <w:ilvl w:val="0"/>
          <w:numId w:val="2"/>
        </w:numPr>
        <w:suppressAutoHyphens/>
        <w:spacing w:before="240" w:after="0" w:line="240" w:lineRule="auto"/>
        <w:ind w:right="-130"/>
        <w:jc w:val="both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>nebyl v zemi svého sídla v posledních 5 letech před zahájením zadávacího řízení pravomocně odsouzen pro trestný čin uvedený v příloze č. 3 ZZVZ nebo obdobný trestný čin podle právního řádu země sídla dodavatele, k zahlazeným odsouzením se nepřihlíží, (§ 74 odst. 1 písm. a) ZZVZ);</w:t>
      </w:r>
    </w:p>
    <w:p w:rsidR="00455481" w:rsidRPr="00455481" w:rsidRDefault="00455481" w:rsidP="00455481">
      <w:pPr>
        <w:numPr>
          <w:ilvl w:val="0"/>
          <w:numId w:val="2"/>
        </w:numPr>
        <w:suppressAutoHyphens/>
        <w:spacing w:before="240" w:after="0" w:line="240" w:lineRule="auto"/>
        <w:ind w:right="-130"/>
        <w:jc w:val="both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>nemá v České republice nebo v zemi svého sídla v evidenci daní zachycen splatný daňový nedoplatek (§ 74 odst. 1 písm. b) ZZVZ);</w:t>
      </w:r>
    </w:p>
    <w:p w:rsidR="00455481" w:rsidRPr="00455481" w:rsidRDefault="00455481" w:rsidP="00455481">
      <w:pPr>
        <w:numPr>
          <w:ilvl w:val="0"/>
          <w:numId w:val="2"/>
        </w:numPr>
        <w:suppressAutoHyphens/>
        <w:spacing w:before="240" w:after="0" w:line="240" w:lineRule="auto"/>
        <w:ind w:right="-130"/>
        <w:jc w:val="both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>nemá v České republice nebo v zemi svého sídla splatný nedoplatek na pojistném nebo na penále na veřejné zdravotní pojištění (§ 74 odst. 1 písm. c) ZZVZ);</w:t>
      </w:r>
    </w:p>
    <w:p w:rsidR="00455481" w:rsidRPr="00455481" w:rsidRDefault="00455481" w:rsidP="00455481">
      <w:pPr>
        <w:numPr>
          <w:ilvl w:val="0"/>
          <w:numId w:val="2"/>
        </w:numPr>
        <w:suppressAutoHyphens/>
        <w:spacing w:before="240" w:after="0" w:line="240" w:lineRule="auto"/>
        <w:ind w:right="-130"/>
        <w:jc w:val="both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>nemá v České republice nebo v zemi svého sídla splatný nedoplatek na pojistném nebo na penále na sociální zabezpečení a příspěvku na státní politiku zaměstnanosti (§ 74 odst. 1 písm. d) ZZVZ);</w:t>
      </w:r>
    </w:p>
    <w:p w:rsidR="00455481" w:rsidRPr="00455481" w:rsidRDefault="00455481" w:rsidP="00455481">
      <w:pPr>
        <w:numPr>
          <w:ilvl w:val="0"/>
          <w:numId w:val="2"/>
        </w:numPr>
        <w:suppressAutoHyphens/>
        <w:spacing w:before="240" w:after="0" w:line="240" w:lineRule="auto"/>
        <w:ind w:right="-130"/>
        <w:jc w:val="both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 xml:space="preserve">není v likvidaci, proti </w:t>
      </w:r>
      <w:proofErr w:type="gramStart"/>
      <w:r w:rsidRPr="00455481">
        <w:rPr>
          <w:rFonts w:ascii="Calibri" w:hAnsi="Calibri"/>
          <w:shd w:val="clear" w:color="auto" w:fill="FFFFFF"/>
        </w:rPr>
        <w:t>němuž</w:t>
      </w:r>
      <w:proofErr w:type="gramEnd"/>
      <w:r w:rsidRPr="00455481">
        <w:rPr>
          <w:rFonts w:ascii="Calibri" w:hAnsi="Calibri"/>
          <w:shd w:val="clear" w:color="auto" w:fill="FFFFFF"/>
        </w:rPr>
        <w:t xml:space="preserve"> nebylo vydáno rozhodnutí o úpadku, vůči němuž nebyla nařízena nucená správa podle jiného právního předpisu nebo v obdobné situaci podle právního řádu země sídla dodavatele (§ 74 odst. 1 písm. e) ZZVZ);</w:t>
      </w:r>
    </w:p>
    <w:p w:rsidR="00455481" w:rsidRPr="00455481" w:rsidRDefault="00455481" w:rsidP="00455481">
      <w:pPr>
        <w:spacing w:before="60"/>
        <w:ind w:left="181" w:right="-130"/>
        <w:rPr>
          <w:rFonts w:ascii="Calibri" w:hAnsi="Calibri"/>
          <w:shd w:val="clear" w:color="auto" w:fill="FFFFFF"/>
        </w:rPr>
      </w:pPr>
    </w:p>
    <w:p w:rsidR="00455481" w:rsidRDefault="00455481" w:rsidP="00455481">
      <w:pPr>
        <w:rPr>
          <w:b/>
          <w:sz w:val="22"/>
        </w:rPr>
      </w:pPr>
      <w:r w:rsidRPr="00455481">
        <w:rPr>
          <w:rFonts w:ascii="Calibri" w:hAnsi="Calibri" w:cs="Times New Roman"/>
        </w:rPr>
        <w:t xml:space="preserve">Dodavatel rovněž čestně prohlašuje, že je ekonomicky a finančně způsobilý splnit zadávanou veřejnou zakázku na </w:t>
      </w:r>
      <w:r w:rsidRPr="00455481">
        <w:rPr>
          <w:rFonts w:ascii="Calibri" w:hAnsi="Calibri" w:cs="Times New Roman"/>
          <w:b/>
        </w:rPr>
        <w:t>„</w:t>
      </w:r>
      <w:r w:rsidRPr="00455481">
        <w:rPr>
          <w:b/>
        </w:rPr>
        <w:t>Úklidové služby v objektu Městské knihovny Ostrov 1.</w:t>
      </w:r>
      <w:proofErr w:type="gramStart"/>
      <w:r w:rsidRPr="00455481">
        <w:rPr>
          <w:b/>
        </w:rPr>
        <w:t>NP a 1.PP</w:t>
      </w:r>
      <w:proofErr w:type="gramEnd"/>
      <w:r>
        <w:rPr>
          <w:b/>
        </w:rPr>
        <w:t>“</w:t>
      </w:r>
    </w:p>
    <w:p w:rsidR="00455481" w:rsidRPr="00455481" w:rsidRDefault="00455481" w:rsidP="00455481">
      <w:pPr>
        <w:pStyle w:val="Prosttext"/>
        <w:jc w:val="both"/>
        <w:rPr>
          <w:rFonts w:ascii="Calibri" w:hAnsi="Calibri" w:cs="Times New Roman"/>
          <w:b/>
          <w:color w:val="FF0000"/>
          <w:shd w:val="clear" w:color="auto" w:fill="FFFFFF"/>
        </w:rPr>
      </w:pPr>
    </w:p>
    <w:p w:rsidR="00455481" w:rsidRPr="00455481" w:rsidRDefault="00455481" w:rsidP="00455481">
      <w:pPr>
        <w:spacing w:before="60"/>
        <w:ind w:left="181" w:right="-130"/>
        <w:rPr>
          <w:rFonts w:ascii="Calibri" w:hAnsi="Calibri"/>
          <w:color w:val="FF0000"/>
          <w:shd w:val="clear" w:color="auto" w:fill="FFFFFF"/>
        </w:rPr>
      </w:pPr>
    </w:p>
    <w:p w:rsidR="00455481" w:rsidRPr="00455481" w:rsidRDefault="00455481" w:rsidP="00455481">
      <w:pPr>
        <w:spacing w:before="60"/>
        <w:ind w:left="181" w:right="-130"/>
        <w:rPr>
          <w:rFonts w:ascii="Calibri" w:hAnsi="Calibri"/>
          <w:shd w:val="clear" w:color="auto" w:fill="FFFFFF"/>
        </w:rPr>
      </w:pPr>
    </w:p>
    <w:p w:rsidR="00455481" w:rsidRPr="00455481" w:rsidRDefault="00455481" w:rsidP="00455481">
      <w:pPr>
        <w:spacing w:before="60"/>
        <w:ind w:right="-130"/>
        <w:rPr>
          <w:rFonts w:ascii="Calibri" w:hAnsi="Calibri"/>
          <w:shd w:val="clear" w:color="auto" w:fill="FFFFFF"/>
        </w:rPr>
      </w:pPr>
    </w:p>
    <w:p w:rsidR="00455481" w:rsidRPr="00455481" w:rsidRDefault="00455481" w:rsidP="00455481">
      <w:pPr>
        <w:tabs>
          <w:tab w:val="left" w:leader="dot" w:pos="2160"/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 xml:space="preserve">V </w:t>
      </w:r>
      <w:r w:rsidRPr="00455481">
        <w:rPr>
          <w:rFonts w:ascii="Calibri" w:hAnsi="Calibri"/>
          <w:shd w:val="clear" w:color="auto" w:fill="FFFFFF"/>
        </w:rPr>
        <w:tab/>
      </w:r>
      <w:proofErr w:type="gramStart"/>
      <w:r w:rsidRPr="00455481">
        <w:rPr>
          <w:rFonts w:ascii="Calibri" w:hAnsi="Calibri"/>
          <w:shd w:val="clear" w:color="auto" w:fill="FFFFFF"/>
        </w:rPr>
        <w:t>dne</w:t>
      </w:r>
      <w:proofErr w:type="gramEnd"/>
      <w:r w:rsidRPr="00455481">
        <w:rPr>
          <w:rFonts w:ascii="Calibri" w:hAnsi="Calibri"/>
          <w:shd w:val="clear" w:color="auto" w:fill="FFFFFF"/>
        </w:rPr>
        <w:t xml:space="preserve"> </w:t>
      </w:r>
      <w:r w:rsidRPr="00455481">
        <w:rPr>
          <w:rFonts w:ascii="Calibri" w:hAnsi="Calibri"/>
          <w:shd w:val="clear" w:color="auto" w:fill="FFFFFF"/>
        </w:rPr>
        <w:tab/>
      </w:r>
    </w:p>
    <w:p w:rsidR="00ED3AAC" w:rsidRDefault="00ED3AAC" w:rsidP="00455481">
      <w:pPr>
        <w:tabs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</w:p>
    <w:p w:rsidR="00455481" w:rsidRPr="00455481" w:rsidRDefault="00455481" w:rsidP="00455481">
      <w:pPr>
        <w:tabs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 xml:space="preserve">Dodavatel: </w:t>
      </w:r>
      <w:r w:rsidRPr="00455481">
        <w:rPr>
          <w:rFonts w:ascii="Calibri" w:hAnsi="Calibri"/>
          <w:shd w:val="clear" w:color="auto" w:fill="FFFFFF"/>
        </w:rPr>
        <w:tab/>
      </w:r>
    </w:p>
    <w:p w:rsidR="00455481" w:rsidRPr="00455481" w:rsidRDefault="00455481" w:rsidP="00455481">
      <w:pPr>
        <w:tabs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 xml:space="preserve">Osoba oprávněna jednat: </w:t>
      </w:r>
      <w:r w:rsidRPr="00455481">
        <w:rPr>
          <w:rFonts w:ascii="Calibri" w:hAnsi="Calibri"/>
          <w:shd w:val="clear" w:color="auto" w:fill="FFFFFF"/>
        </w:rPr>
        <w:tab/>
      </w:r>
    </w:p>
    <w:p w:rsidR="00195BEE" w:rsidRPr="00455481" w:rsidRDefault="00455481" w:rsidP="00455481">
      <w:pPr>
        <w:tabs>
          <w:tab w:val="left" w:leader="dot" w:pos="4500"/>
        </w:tabs>
        <w:spacing w:before="60"/>
        <w:ind w:right="-130"/>
        <w:rPr>
          <w:rFonts w:ascii="Calibri" w:hAnsi="Calibri"/>
        </w:rPr>
      </w:pPr>
      <w:r w:rsidRPr="00455481">
        <w:rPr>
          <w:rFonts w:ascii="Calibri" w:hAnsi="Calibri"/>
          <w:shd w:val="clear" w:color="auto" w:fill="FFFFFF"/>
        </w:rPr>
        <w:t xml:space="preserve">Funkce: </w:t>
      </w:r>
      <w:r w:rsidRPr="00455481">
        <w:rPr>
          <w:rFonts w:ascii="Calibri" w:hAnsi="Calibri"/>
          <w:shd w:val="clear" w:color="auto" w:fill="FFFFFF"/>
        </w:rPr>
        <w:tab/>
      </w:r>
    </w:p>
    <w:sectPr w:rsidR="00195BEE" w:rsidRPr="00455481" w:rsidSect="00E207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23431">
      <w:pPr>
        <w:spacing w:before="0" w:after="0" w:line="240" w:lineRule="auto"/>
      </w:pPr>
      <w:r>
        <w:separator/>
      </w:r>
    </w:p>
  </w:endnote>
  <w:endnote w:type="continuationSeparator" w:id="0">
    <w:p w:rsidR="00000000" w:rsidRDefault="00A234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D83" w:rsidRDefault="00A23431" w:rsidP="00B1509B">
    <w:pPr>
      <w:pStyle w:val="Zpat"/>
      <w:jc w:val="right"/>
      <w:rPr>
        <w:noProof/>
      </w:rPr>
    </w:pPr>
  </w:p>
  <w:p w:rsidR="006E3D83" w:rsidRPr="001E2E93" w:rsidRDefault="00ED3AAC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A23431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A23431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23431">
      <w:pPr>
        <w:spacing w:before="0" w:after="0" w:line="240" w:lineRule="auto"/>
      </w:pPr>
      <w:r>
        <w:separator/>
      </w:r>
    </w:p>
  </w:footnote>
  <w:footnote w:type="continuationSeparator" w:id="0">
    <w:p w:rsidR="00000000" w:rsidRDefault="00A2343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D83" w:rsidRDefault="00A23431" w:rsidP="00B1509B">
    <w:pPr>
      <w:pStyle w:val="Zhlav"/>
      <w:jc w:val="center"/>
      <w:rPr>
        <w:noProof/>
      </w:rPr>
    </w:pPr>
  </w:p>
  <w:p w:rsidR="006E3D83" w:rsidRDefault="00A234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F7492"/>
    <w:multiLevelType w:val="hybridMultilevel"/>
    <w:tmpl w:val="9A900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574A4"/>
    <w:multiLevelType w:val="hybridMultilevel"/>
    <w:tmpl w:val="895C0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B7580"/>
    <w:multiLevelType w:val="hybridMultilevel"/>
    <w:tmpl w:val="6D96B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6F"/>
    <w:rsid w:val="00093148"/>
    <w:rsid w:val="00195BEE"/>
    <w:rsid w:val="001A73F0"/>
    <w:rsid w:val="00283F58"/>
    <w:rsid w:val="00455481"/>
    <w:rsid w:val="00603C10"/>
    <w:rsid w:val="006044A6"/>
    <w:rsid w:val="0087611B"/>
    <w:rsid w:val="0095331E"/>
    <w:rsid w:val="00A23431"/>
    <w:rsid w:val="00C5378F"/>
    <w:rsid w:val="00C61986"/>
    <w:rsid w:val="00DA7B0E"/>
    <w:rsid w:val="00ED3AAC"/>
    <w:rsid w:val="00FB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D874"/>
  <w15:chartTrackingRefBased/>
  <w15:docId w15:val="{9BA4CD50-1D3F-4507-9C07-F7C3AF24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796F"/>
    <w:pPr>
      <w:spacing w:before="100" w:after="200" w:line="276" w:lineRule="auto"/>
    </w:pPr>
    <w:rPr>
      <w:rFonts w:eastAsiaTheme="minorEastAsi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B796F"/>
    <w:pPr>
      <w:pBdr>
        <w:top w:val="single" w:sz="24" w:space="0" w:color="B01513" w:themeColor="accent1"/>
        <w:left w:val="single" w:sz="24" w:space="0" w:color="B01513" w:themeColor="accent1"/>
        <w:bottom w:val="single" w:sz="24" w:space="0" w:color="B01513" w:themeColor="accent1"/>
        <w:right w:val="single" w:sz="24" w:space="0" w:color="B01513" w:themeColor="accent1"/>
      </w:pBdr>
      <w:shd w:val="clear" w:color="auto" w:fill="B01513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796F"/>
    <w:pPr>
      <w:pBdr>
        <w:top w:val="single" w:sz="24" w:space="0" w:color="F9C6C6" w:themeColor="accent1" w:themeTint="33"/>
        <w:left w:val="single" w:sz="24" w:space="0" w:color="F9C6C6" w:themeColor="accent1" w:themeTint="33"/>
        <w:bottom w:val="single" w:sz="24" w:space="0" w:color="F9C6C6" w:themeColor="accent1" w:themeTint="33"/>
        <w:right w:val="single" w:sz="24" w:space="0" w:color="F9C6C6" w:themeColor="accent1" w:themeTint="33"/>
      </w:pBdr>
      <w:shd w:val="clear" w:color="auto" w:fill="F9C6C6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19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70A09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3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30F0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234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30F0E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796F"/>
    <w:rPr>
      <w:rFonts w:eastAsiaTheme="minorEastAsia"/>
      <w:caps/>
      <w:color w:val="FFFFFF" w:themeColor="background1"/>
      <w:spacing w:val="15"/>
      <w:shd w:val="clear" w:color="auto" w:fill="B01513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FB796F"/>
    <w:rPr>
      <w:rFonts w:eastAsiaTheme="minorEastAsia"/>
      <w:caps/>
      <w:spacing w:val="15"/>
      <w:sz w:val="20"/>
      <w:szCs w:val="20"/>
      <w:shd w:val="clear" w:color="auto" w:fill="F9C6C6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C61986"/>
    <w:rPr>
      <w:rFonts w:asciiTheme="majorHAnsi" w:eastAsiaTheme="majorEastAsia" w:hAnsiTheme="majorHAnsi" w:cstheme="majorBidi"/>
      <w:color w:val="570A09" w:themeColor="accent1" w:themeShade="7F"/>
      <w:sz w:val="24"/>
      <w:szCs w:val="24"/>
    </w:rPr>
  </w:style>
  <w:style w:type="paragraph" w:styleId="Zhlav">
    <w:name w:val="header"/>
    <w:basedOn w:val="Normln"/>
    <w:link w:val="ZhlavChar"/>
    <w:unhideWhenUsed/>
    <w:rsid w:val="00DA7B0E"/>
    <w:pPr>
      <w:tabs>
        <w:tab w:val="center" w:pos="4536"/>
        <w:tab w:val="right" w:pos="9072"/>
      </w:tabs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A7B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A7B0E"/>
    <w:pPr>
      <w:tabs>
        <w:tab w:val="center" w:pos="4536"/>
        <w:tab w:val="right" w:pos="9072"/>
      </w:tabs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7B0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DA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B0E"/>
    <w:pPr>
      <w:ind w:left="720"/>
      <w:contextualSpacing/>
    </w:pPr>
  </w:style>
  <w:style w:type="paragraph" w:styleId="Prosttext">
    <w:name w:val="Plain Text"/>
    <w:basedOn w:val="Normln"/>
    <w:link w:val="ProsttextChar"/>
    <w:rsid w:val="00455481"/>
    <w:pPr>
      <w:spacing w:before="0" w:after="0" w:line="240" w:lineRule="auto"/>
    </w:pPr>
    <w:rPr>
      <w:rFonts w:ascii="Courier New" w:eastAsia="Times New Roman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45548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A23431"/>
    <w:rPr>
      <w:i/>
      <w:iCs/>
      <w:color w:val="B01513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23431"/>
    <w:rPr>
      <w:rFonts w:asciiTheme="majorHAnsi" w:eastAsiaTheme="majorEastAsia" w:hAnsiTheme="majorHAnsi" w:cstheme="majorBidi"/>
      <w:i/>
      <w:iCs/>
      <w:color w:val="830F0E" w:themeColor="accent1" w:themeShade="BF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23431"/>
    <w:rPr>
      <w:rFonts w:asciiTheme="majorHAnsi" w:eastAsiaTheme="majorEastAsia" w:hAnsiTheme="majorHAnsi" w:cstheme="majorBidi"/>
      <w:color w:val="830F0E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Městská knihovna Ostrov, p.o.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leitnerová</dc:creator>
  <cp:keywords/>
  <dc:description/>
  <cp:lastModifiedBy>irena leitnerová</cp:lastModifiedBy>
  <cp:revision>11</cp:revision>
  <dcterms:created xsi:type="dcterms:W3CDTF">2018-11-26T08:31:00Z</dcterms:created>
  <dcterms:modified xsi:type="dcterms:W3CDTF">2018-11-27T13:30:00Z</dcterms:modified>
</cp:coreProperties>
</file>